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B029A" w14:textId="77777777" w:rsidR="0022757A" w:rsidRDefault="004C1461" w:rsidP="00AC48FC">
      <w:pPr>
        <w:jc w:val="center"/>
        <w:rPr>
          <w:rFonts w:ascii="Arial" w:eastAsia="Calibri" w:hAnsi="Arial" w:cs="Arial"/>
          <w:b/>
          <w:sz w:val="32"/>
          <w:szCs w:val="32"/>
          <w:u w:val="single"/>
        </w:rPr>
      </w:pPr>
      <w:r>
        <w:t xml:space="preserve">                                                                                                              </w:t>
      </w:r>
    </w:p>
    <w:p w14:paraId="47DFC289" w14:textId="77777777" w:rsidR="00532C43" w:rsidRPr="00532C43" w:rsidRDefault="00532C43" w:rsidP="00AC48FC">
      <w:pPr>
        <w:jc w:val="center"/>
        <w:rPr>
          <w:rFonts w:ascii="Arial" w:eastAsia="Calibri" w:hAnsi="Arial" w:cs="Arial"/>
          <w:b/>
          <w:sz w:val="32"/>
          <w:szCs w:val="32"/>
        </w:rPr>
      </w:pPr>
    </w:p>
    <w:p w14:paraId="6E36CD85" w14:textId="77777777" w:rsidR="000774BA" w:rsidRPr="00532C43" w:rsidRDefault="000774BA" w:rsidP="00AC48FC">
      <w:pPr>
        <w:jc w:val="center"/>
        <w:rPr>
          <w:rFonts w:ascii="Arial" w:eastAsia="Calibri" w:hAnsi="Arial" w:cs="Arial"/>
          <w:b/>
          <w:sz w:val="32"/>
          <w:szCs w:val="32"/>
        </w:rPr>
      </w:pPr>
      <w:r w:rsidRPr="00532C43">
        <w:rPr>
          <w:rFonts w:ascii="Arial" w:eastAsia="Calibri" w:hAnsi="Arial" w:cs="Arial"/>
          <w:b/>
          <w:sz w:val="32"/>
          <w:szCs w:val="32"/>
        </w:rPr>
        <w:t xml:space="preserve">A Transition Protocol for young people </w:t>
      </w:r>
      <w:r w:rsidR="00073684" w:rsidRPr="00532C43">
        <w:rPr>
          <w:rFonts w:ascii="Arial" w:eastAsia="Calibri" w:hAnsi="Arial" w:cs="Arial"/>
          <w:b/>
          <w:sz w:val="32"/>
          <w:szCs w:val="32"/>
        </w:rPr>
        <w:t xml:space="preserve">in Camden </w:t>
      </w:r>
      <w:r w:rsidRPr="00532C43">
        <w:rPr>
          <w:rFonts w:ascii="Arial" w:eastAsia="Calibri" w:hAnsi="Arial" w:cs="Arial"/>
          <w:b/>
          <w:sz w:val="32"/>
          <w:szCs w:val="32"/>
        </w:rPr>
        <w:t xml:space="preserve">moving </w:t>
      </w:r>
      <w:r w:rsidR="00DE06E4" w:rsidRPr="00532C43">
        <w:rPr>
          <w:rFonts w:ascii="Arial" w:eastAsia="Calibri" w:hAnsi="Arial" w:cs="Arial"/>
          <w:b/>
          <w:sz w:val="32"/>
          <w:szCs w:val="32"/>
        </w:rPr>
        <w:t xml:space="preserve">from Child and Adolescent Mental Health Services (CAMHS) </w:t>
      </w:r>
      <w:r w:rsidR="00073684" w:rsidRPr="00532C43">
        <w:rPr>
          <w:rFonts w:ascii="Arial" w:eastAsia="Calibri" w:hAnsi="Arial" w:cs="Arial"/>
          <w:b/>
          <w:sz w:val="32"/>
          <w:szCs w:val="32"/>
        </w:rPr>
        <w:t xml:space="preserve">into Adult Mental Health Services (AMHS) </w:t>
      </w:r>
      <w:r w:rsidR="00DE06E4" w:rsidRPr="00532C43">
        <w:rPr>
          <w:rFonts w:ascii="Arial" w:eastAsia="Calibri" w:hAnsi="Arial" w:cs="Arial"/>
          <w:b/>
          <w:sz w:val="32"/>
          <w:szCs w:val="32"/>
        </w:rPr>
        <w:t xml:space="preserve">and other adult community </w:t>
      </w:r>
      <w:r w:rsidR="00532C43">
        <w:rPr>
          <w:rFonts w:ascii="Arial" w:eastAsia="Calibri" w:hAnsi="Arial" w:cs="Arial"/>
          <w:b/>
          <w:sz w:val="32"/>
          <w:szCs w:val="32"/>
        </w:rPr>
        <w:t xml:space="preserve">mental health </w:t>
      </w:r>
      <w:r w:rsidR="005E7C3B" w:rsidRPr="00532C43">
        <w:rPr>
          <w:rFonts w:ascii="Arial" w:eastAsia="Calibri" w:hAnsi="Arial" w:cs="Arial"/>
          <w:b/>
          <w:sz w:val="32"/>
          <w:szCs w:val="32"/>
        </w:rPr>
        <w:t xml:space="preserve">services </w:t>
      </w:r>
    </w:p>
    <w:p w14:paraId="477759A8" w14:textId="77777777" w:rsidR="00266FF0" w:rsidRDefault="00266FF0" w:rsidP="00AC48FC">
      <w:pPr>
        <w:spacing w:after="200"/>
        <w:rPr>
          <w:rFonts w:ascii="Arial" w:eastAsia="Calibri" w:hAnsi="Arial" w:cs="Arial"/>
          <w:b/>
          <w:sz w:val="28"/>
          <w:szCs w:val="28"/>
          <w:u w:val="single"/>
        </w:rPr>
      </w:pPr>
    </w:p>
    <w:p w14:paraId="48B76310" w14:textId="77777777" w:rsidR="00F645FC" w:rsidRPr="00F645FC" w:rsidRDefault="00F201FC" w:rsidP="00AC48FC">
      <w:pPr>
        <w:spacing w:after="200"/>
        <w:rPr>
          <w:rFonts w:ascii="Arial" w:eastAsia="Calibri" w:hAnsi="Arial" w:cs="Arial"/>
          <w:i/>
          <w:sz w:val="20"/>
          <w:szCs w:val="20"/>
        </w:rPr>
      </w:pPr>
      <w:r w:rsidRPr="00420E51">
        <w:rPr>
          <w:rFonts w:ascii="Arial" w:eastAsia="Calibri" w:hAnsi="Arial" w:cs="Arial"/>
          <w:i/>
          <w:sz w:val="20"/>
          <w:szCs w:val="20"/>
        </w:rPr>
        <w:t xml:space="preserve">This document was updated in </w:t>
      </w:r>
      <w:r w:rsidR="00BE4475">
        <w:rPr>
          <w:rFonts w:ascii="Arial" w:eastAsia="Calibri" w:hAnsi="Arial" w:cs="Arial"/>
          <w:i/>
          <w:sz w:val="20"/>
          <w:szCs w:val="20"/>
        </w:rPr>
        <w:t>February</w:t>
      </w:r>
      <w:r w:rsidR="0022757A">
        <w:rPr>
          <w:rFonts w:ascii="Arial" w:eastAsia="Calibri" w:hAnsi="Arial" w:cs="Arial"/>
          <w:i/>
          <w:sz w:val="20"/>
          <w:szCs w:val="20"/>
        </w:rPr>
        <w:t xml:space="preserve"> 202</w:t>
      </w:r>
      <w:r w:rsidR="00BE4475">
        <w:rPr>
          <w:rFonts w:ascii="Arial" w:eastAsia="Calibri" w:hAnsi="Arial" w:cs="Arial"/>
          <w:i/>
          <w:sz w:val="20"/>
          <w:szCs w:val="20"/>
        </w:rPr>
        <w:t>3</w:t>
      </w:r>
      <w:r w:rsidR="00420E51">
        <w:rPr>
          <w:rFonts w:ascii="Arial" w:eastAsia="Calibri" w:hAnsi="Arial" w:cs="Arial"/>
          <w:i/>
          <w:sz w:val="20"/>
          <w:szCs w:val="20"/>
        </w:rPr>
        <w:t xml:space="preserve">. This should be updated </w:t>
      </w:r>
      <w:r w:rsidR="00A50862">
        <w:rPr>
          <w:rFonts w:ascii="Arial" w:eastAsia="Calibri" w:hAnsi="Arial" w:cs="Arial"/>
          <w:i/>
          <w:sz w:val="20"/>
          <w:szCs w:val="20"/>
        </w:rPr>
        <w:t xml:space="preserve">regularly and </w:t>
      </w:r>
      <w:r w:rsidR="00420E51">
        <w:rPr>
          <w:rFonts w:ascii="Arial" w:eastAsia="Calibri" w:hAnsi="Arial" w:cs="Arial"/>
          <w:i/>
          <w:sz w:val="20"/>
          <w:szCs w:val="20"/>
        </w:rPr>
        <w:t>when new pathways are developed.</w:t>
      </w:r>
    </w:p>
    <w:p w14:paraId="3E603F45" w14:textId="77777777" w:rsidR="00F645FC" w:rsidRPr="00F645FC" w:rsidRDefault="00F645FC" w:rsidP="00AC48FC">
      <w:pPr>
        <w:spacing w:after="200"/>
        <w:rPr>
          <w:rFonts w:ascii="Arial" w:eastAsia="Calibri" w:hAnsi="Arial" w:cs="Arial"/>
          <w:b/>
          <w:sz w:val="22"/>
          <w:szCs w:val="22"/>
          <w:u w:val="single"/>
        </w:rPr>
      </w:pPr>
      <w:r w:rsidRPr="00F645FC">
        <w:rPr>
          <w:rFonts w:ascii="Arial" w:eastAsia="Calibri" w:hAnsi="Arial" w:cs="Arial"/>
          <w:b/>
          <w:sz w:val="22"/>
          <w:szCs w:val="22"/>
          <w:u w:val="single"/>
        </w:rPr>
        <w:t xml:space="preserve">Purpose </w:t>
      </w:r>
    </w:p>
    <w:p w14:paraId="0D680779" w14:textId="77777777" w:rsidR="00F645FC" w:rsidRPr="00F645FC" w:rsidRDefault="00F645FC" w:rsidP="00AC48FC">
      <w:pPr>
        <w:rPr>
          <w:rFonts w:ascii="Arial" w:hAnsi="Arial" w:cs="Arial"/>
          <w:sz w:val="22"/>
          <w:szCs w:val="22"/>
        </w:rPr>
      </w:pPr>
      <w:r w:rsidRPr="00F645FC">
        <w:rPr>
          <w:rFonts w:ascii="Arial" w:hAnsi="Arial" w:cs="Arial"/>
          <w:sz w:val="22"/>
          <w:szCs w:val="22"/>
        </w:rPr>
        <w:t xml:space="preserve">This protocol stipulates </w:t>
      </w:r>
      <w:r w:rsidR="00E23173">
        <w:rPr>
          <w:rFonts w:ascii="Arial" w:hAnsi="Arial" w:cs="Arial"/>
          <w:sz w:val="22"/>
          <w:szCs w:val="22"/>
        </w:rPr>
        <w:t xml:space="preserve">the </w:t>
      </w:r>
      <w:r w:rsidRPr="00F645FC">
        <w:rPr>
          <w:rFonts w:ascii="Arial" w:hAnsi="Arial" w:cs="Arial"/>
          <w:sz w:val="22"/>
          <w:szCs w:val="22"/>
        </w:rPr>
        <w:t xml:space="preserve">timeframes for </w:t>
      </w:r>
      <w:r w:rsidR="00E23173">
        <w:rPr>
          <w:rFonts w:ascii="Arial" w:hAnsi="Arial" w:cs="Arial"/>
          <w:sz w:val="22"/>
          <w:szCs w:val="22"/>
        </w:rPr>
        <w:t>transitions</w:t>
      </w:r>
      <w:r w:rsidRPr="00F645FC">
        <w:rPr>
          <w:rFonts w:ascii="Arial" w:hAnsi="Arial" w:cs="Arial"/>
          <w:sz w:val="22"/>
          <w:szCs w:val="22"/>
        </w:rPr>
        <w:t xml:space="preserve"> planning between CAMHS and AMHS to begin</w:t>
      </w:r>
      <w:r w:rsidR="00E23173">
        <w:rPr>
          <w:rFonts w:ascii="Arial" w:hAnsi="Arial" w:cs="Arial"/>
          <w:sz w:val="22"/>
          <w:szCs w:val="22"/>
        </w:rPr>
        <w:t xml:space="preserve"> as soon as</w:t>
      </w:r>
      <w:r w:rsidR="0022757A">
        <w:rPr>
          <w:rFonts w:ascii="Arial" w:hAnsi="Arial" w:cs="Arial"/>
          <w:sz w:val="22"/>
          <w:szCs w:val="22"/>
        </w:rPr>
        <w:t xml:space="preserve"> the </w:t>
      </w:r>
      <w:r w:rsidR="00E23173">
        <w:rPr>
          <w:rFonts w:ascii="Arial" w:hAnsi="Arial" w:cs="Arial"/>
          <w:sz w:val="22"/>
          <w:szCs w:val="22"/>
        </w:rPr>
        <w:t>young person</w:t>
      </w:r>
      <w:r w:rsidR="0022757A">
        <w:rPr>
          <w:rFonts w:ascii="Arial" w:hAnsi="Arial" w:cs="Arial"/>
          <w:sz w:val="22"/>
          <w:szCs w:val="22"/>
        </w:rPr>
        <w:t xml:space="preserve"> becomes 17 years of age</w:t>
      </w:r>
      <w:r w:rsidRPr="00F645FC">
        <w:rPr>
          <w:rFonts w:ascii="Arial" w:hAnsi="Arial" w:cs="Arial"/>
          <w:sz w:val="22"/>
          <w:szCs w:val="22"/>
        </w:rPr>
        <w:t>. While these timeframes are dependent on young people</w:t>
      </w:r>
      <w:r w:rsidR="00C922E3">
        <w:rPr>
          <w:rFonts w:ascii="Arial" w:hAnsi="Arial" w:cs="Arial"/>
          <w:sz w:val="22"/>
          <w:szCs w:val="22"/>
        </w:rPr>
        <w:t xml:space="preserve"> (YP)</w:t>
      </w:r>
      <w:r w:rsidRPr="00F645FC">
        <w:rPr>
          <w:rFonts w:ascii="Arial" w:hAnsi="Arial" w:cs="Arial"/>
          <w:sz w:val="22"/>
          <w:szCs w:val="22"/>
        </w:rPr>
        <w:t xml:space="preserve"> </w:t>
      </w:r>
      <w:r w:rsidR="00E23173">
        <w:rPr>
          <w:rFonts w:ascii="Arial" w:hAnsi="Arial" w:cs="Arial"/>
          <w:sz w:val="22"/>
          <w:szCs w:val="22"/>
        </w:rPr>
        <w:t xml:space="preserve">already </w:t>
      </w:r>
      <w:r w:rsidRPr="00F645FC">
        <w:rPr>
          <w:rFonts w:ascii="Arial" w:hAnsi="Arial" w:cs="Arial"/>
          <w:sz w:val="22"/>
          <w:szCs w:val="22"/>
        </w:rPr>
        <w:t>being known to CAMHS suitably in advance of their 18</w:t>
      </w:r>
      <w:r w:rsidRPr="00F645FC">
        <w:rPr>
          <w:rFonts w:ascii="Arial" w:hAnsi="Arial" w:cs="Arial"/>
          <w:sz w:val="22"/>
          <w:szCs w:val="22"/>
          <w:vertAlign w:val="superscript"/>
        </w:rPr>
        <w:t>th</w:t>
      </w:r>
      <w:r w:rsidRPr="00F645FC">
        <w:rPr>
          <w:rFonts w:ascii="Arial" w:hAnsi="Arial" w:cs="Arial"/>
          <w:sz w:val="22"/>
          <w:szCs w:val="22"/>
        </w:rPr>
        <w:t xml:space="preserve"> </w:t>
      </w:r>
      <w:r w:rsidR="00AC0433">
        <w:rPr>
          <w:rFonts w:ascii="Arial" w:hAnsi="Arial" w:cs="Arial"/>
          <w:sz w:val="22"/>
          <w:szCs w:val="22"/>
        </w:rPr>
        <w:t>b</w:t>
      </w:r>
      <w:r w:rsidRPr="00F645FC">
        <w:rPr>
          <w:rFonts w:ascii="Arial" w:hAnsi="Arial" w:cs="Arial"/>
          <w:sz w:val="22"/>
          <w:szCs w:val="22"/>
        </w:rPr>
        <w:t xml:space="preserve">irthday, in the event of late notifications (i.e. </w:t>
      </w:r>
      <w:r w:rsidR="00E23173">
        <w:rPr>
          <w:rFonts w:ascii="Arial" w:hAnsi="Arial" w:cs="Arial"/>
          <w:sz w:val="22"/>
          <w:szCs w:val="22"/>
        </w:rPr>
        <w:t xml:space="preserve">when the </w:t>
      </w:r>
      <w:r w:rsidRPr="00F645FC">
        <w:rPr>
          <w:rFonts w:ascii="Arial" w:hAnsi="Arial" w:cs="Arial"/>
          <w:sz w:val="22"/>
          <w:szCs w:val="22"/>
        </w:rPr>
        <w:t xml:space="preserve">YP </w:t>
      </w:r>
      <w:r w:rsidR="00E23173">
        <w:rPr>
          <w:rFonts w:ascii="Arial" w:hAnsi="Arial" w:cs="Arial"/>
          <w:sz w:val="22"/>
          <w:szCs w:val="22"/>
        </w:rPr>
        <w:t xml:space="preserve">is </w:t>
      </w:r>
      <w:r w:rsidRPr="00F645FC">
        <w:rPr>
          <w:rFonts w:ascii="Arial" w:hAnsi="Arial" w:cs="Arial"/>
          <w:sz w:val="22"/>
          <w:szCs w:val="22"/>
        </w:rPr>
        <w:t>ab</w:t>
      </w:r>
      <w:r w:rsidR="00C25731">
        <w:rPr>
          <w:rFonts w:ascii="Arial" w:hAnsi="Arial" w:cs="Arial"/>
          <w:sz w:val="22"/>
          <w:szCs w:val="22"/>
        </w:rPr>
        <w:t>out to turn 18 and for whom no</w:t>
      </w:r>
      <w:r w:rsidRPr="00F645FC">
        <w:rPr>
          <w:rFonts w:ascii="Arial" w:hAnsi="Arial" w:cs="Arial"/>
          <w:sz w:val="22"/>
          <w:szCs w:val="22"/>
        </w:rPr>
        <w:t xml:space="preserve"> prior discussion has been possible), all parties will collaborate proactively and flexibly to expedite the steps laid out in this protocol in order to support</w:t>
      </w:r>
      <w:r w:rsidR="00F20526">
        <w:rPr>
          <w:rFonts w:ascii="Arial" w:hAnsi="Arial" w:cs="Arial"/>
          <w:sz w:val="22"/>
          <w:szCs w:val="22"/>
        </w:rPr>
        <w:t xml:space="preserve"> </w:t>
      </w:r>
      <w:r w:rsidRPr="00F645FC">
        <w:rPr>
          <w:rFonts w:ascii="Arial" w:hAnsi="Arial" w:cs="Arial"/>
          <w:sz w:val="22"/>
          <w:szCs w:val="22"/>
        </w:rPr>
        <w:t>safe and effective transition.</w:t>
      </w:r>
    </w:p>
    <w:p w14:paraId="6AF3526B" w14:textId="77777777" w:rsidR="00F645FC" w:rsidRDefault="00F645FC" w:rsidP="00AC48FC"/>
    <w:p w14:paraId="13ADCC2F" w14:textId="77777777" w:rsidR="00F645FC" w:rsidRPr="00F645FC" w:rsidRDefault="00F645FC" w:rsidP="00AC48FC">
      <w:pPr>
        <w:rPr>
          <w:rFonts w:ascii="Arial" w:hAnsi="Arial" w:cs="Arial"/>
          <w:b/>
          <w:sz w:val="22"/>
          <w:szCs w:val="22"/>
          <w:u w:val="single"/>
        </w:rPr>
      </w:pPr>
      <w:r w:rsidRPr="00F645FC">
        <w:rPr>
          <w:rFonts w:ascii="Arial" w:hAnsi="Arial" w:cs="Arial"/>
          <w:b/>
          <w:sz w:val="22"/>
          <w:szCs w:val="22"/>
          <w:u w:val="single"/>
        </w:rPr>
        <w:t>A</w:t>
      </w:r>
      <w:r w:rsidR="00715D8E">
        <w:rPr>
          <w:rFonts w:ascii="Arial" w:hAnsi="Arial" w:cs="Arial"/>
          <w:b/>
          <w:sz w:val="22"/>
          <w:szCs w:val="22"/>
          <w:u w:val="single"/>
        </w:rPr>
        <w:t>ims</w:t>
      </w:r>
    </w:p>
    <w:p w14:paraId="0D7EDD8D" w14:textId="77777777" w:rsidR="00F645FC" w:rsidRPr="00860C61" w:rsidRDefault="00F645FC" w:rsidP="00AC48FC">
      <w:pPr>
        <w:spacing w:after="200"/>
        <w:ind w:left="720"/>
        <w:contextualSpacing/>
        <w:rPr>
          <w:rFonts w:ascii="Arial" w:eastAsia="Calibri" w:hAnsi="Arial" w:cs="Arial"/>
          <w:sz w:val="22"/>
          <w:szCs w:val="22"/>
        </w:rPr>
      </w:pPr>
    </w:p>
    <w:p w14:paraId="57061FB8" w14:textId="77777777" w:rsidR="002E484F" w:rsidRDefault="00F645FC" w:rsidP="00AC48FC">
      <w:pPr>
        <w:rPr>
          <w:rFonts w:ascii="Arial" w:eastAsia="Calibri" w:hAnsi="Arial" w:cs="Arial"/>
          <w:sz w:val="22"/>
          <w:szCs w:val="22"/>
        </w:rPr>
      </w:pPr>
      <w:r>
        <w:rPr>
          <w:rFonts w:ascii="Arial" w:eastAsia="Calibri" w:hAnsi="Arial" w:cs="Arial"/>
          <w:sz w:val="22"/>
          <w:szCs w:val="22"/>
        </w:rPr>
        <w:t xml:space="preserve">The </w:t>
      </w:r>
      <w:r w:rsidR="000774BA" w:rsidRPr="00EF72D3">
        <w:rPr>
          <w:rFonts w:ascii="Arial" w:eastAsia="Calibri" w:hAnsi="Arial" w:cs="Arial"/>
          <w:sz w:val="22"/>
          <w:szCs w:val="22"/>
        </w:rPr>
        <w:t xml:space="preserve">protocol </w:t>
      </w:r>
      <w:r w:rsidR="002E484F" w:rsidRPr="00EF72D3">
        <w:rPr>
          <w:rFonts w:ascii="Arial" w:eastAsia="Calibri" w:hAnsi="Arial" w:cs="Arial"/>
          <w:sz w:val="22"/>
          <w:szCs w:val="22"/>
        </w:rPr>
        <w:t xml:space="preserve">has </w:t>
      </w:r>
      <w:r w:rsidR="000B6A86">
        <w:rPr>
          <w:rFonts w:ascii="Arial" w:eastAsia="Calibri" w:hAnsi="Arial" w:cs="Arial"/>
          <w:sz w:val="22"/>
          <w:szCs w:val="22"/>
        </w:rPr>
        <w:t>five</w:t>
      </w:r>
      <w:r w:rsidR="002E484F" w:rsidRPr="00EF72D3">
        <w:rPr>
          <w:rFonts w:ascii="Arial" w:eastAsia="Calibri" w:hAnsi="Arial" w:cs="Arial"/>
          <w:sz w:val="22"/>
          <w:szCs w:val="22"/>
        </w:rPr>
        <w:t xml:space="preserve"> aims</w:t>
      </w:r>
      <w:r w:rsidR="00E23173">
        <w:rPr>
          <w:rFonts w:ascii="Arial" w:eastAsia="Calibri" w:hAnsi="Arial" w:cs="Arial"/>
          <w:sz w:val="22"/>
          <w:szCs w:val="22"/>
        </w:rPr>
        <w:t>:</w:t>
      </w:r>
      <w:r w:rsidR="002E484F" w:rsidRPr="00EF72D3">
        <w:rPr>
          <w:rFonts w:ascii="Arial" w:eastAsia="Calibri" w:hAnsi="Arial" w:cs="Arial"/>
          <w:sz w:val="22"/>
          <w:szCs w:val="22"/>
        </w:rPr>
        <w:t xml:space="preserve"> </w:t>
      </w:r>
    </w:p>
    <w:p w14:paraId="20FBCA36" w14:textId="77777777" w:rsidR="00F645FC" w:rsidRPr="00F645FC" w:rsidRDefault="00F645FC" w:rsidP="00AC48FC"/>
    <w:p w14:paraId="76893076" w14:textId="77777777" w:rsidR="002E484F" w:rsidRPr="00EF72D3" w:rsidRDefault="002E484F" w:rsidP="00AC48FC">
      <w:pPr>
        <w:numPr>
          <w:ilvl w:val="0"/>
          <w:numId w:val="10"/>
        </w:numPr>
        <w:spacing w:after="200"/>
        <w:rPr>
          <w:rFonts w:ascii="Arial" w:eastAsia="Calibri" w:hAnsi="Arial" w:cs="Arial"/>
          <w:sz w:val="22"/>
          <w:szCs w:val="22"/>
        </w:rPr>
      </w:pPr>
      <w:r w:rsidRPr="00EF72D3">
        <w:rPr>
          <w:rFonts w:ascii="Arial" w:eastAsia="Calibri" w:hAnsi="Arial" w:cs="Arial"/>
          <w:sz w:val="22"/>
          <w:szCs w:val="22"/>
        </w:rPr>
        <w:t xml:space="preserve">To </w:t>
      </w:r>
      <w:r w:rsidR="00586618">
        <w:rPr>
          <w:rFonts w:ascii="Arial" w:eastAsia="Calibri" w:hAnsi="Arial" w:cs="Arial"/>
          <w:sz w:val="22"/>
          <w:szCs w:val="22"/>
        </w:rPr>
        <w:t>increase</w:t>
      </w:r>
      <w:r w:rsidR="000774BA" w:rsidRPr="00EF72D3">
        <w:rPr>
          <w:rFonts w:ascii="Arial" w:eastAsia="Calibri" w:hAnsi="Arial" w:cs="Arial"/>
          <w:sz w:val="22"/>
          <w:szCs w:val="22"/>
        </w:rPr>
        <w:t xml:space="preserve"> the </w:t>
      </w:r>
      <w:r w:rsidR="00586618">
        <w:rPr>
          <w:rFonts w:ascii="Arial" w:eastAsia="Calibri" w:hAnsi="Arial" w:cs="Arial"/>
          <w:sz w:val="22"/>
          <w:szCs w:val="22"/>
        </w:rPr>
        <w:t xml:space="preserve">number of </w:t>
      </w:r>
      <w:r w:rsidR="004C1461">
        <w:rPr>
          <w:rFonts w:ascii="Arial" w:eastAsia="Calibri" w:hAnsi="Arial" w:cs="Arial"/>
          <w:sz w:val="22"/>
          <w:szCs w:val="22"/>
        </w:rPr>
        <w:t>YP</w:t>
      </w:r>
      <w:r w:rsidR="00586618">
        <w:rPr>
          <w:rFonts w:ascii="Arial" w:eastAsia="Calibri" w:hAnsi="Arial" w:cs="Arial"/>
          <w:sz w:val="22"/>
          <w:szCs w:val="22"/>
        </w:rPr>
        <w:t xml:space="preserve"> who successfully </w:t>
      </w:r>
      <w:r w:rsidR="00751F88" w:rsidRPr="00EF72D3">
        <w:rPr>
          <w:rFonts w:ascii="Arial" w:eastAsia="Calibri" w:hAnsi="Arial" w:cs="Arial"/>
          <w:sz w:val="22"/>
          <w:szCs w:val="22"/>
        </w:rPr>
        <w:t xml:space="preserve">transition </w:t>
      </w:r>
      <w:r w:rsidR="00686082" w:rsidRPr="00EF72D3">
        <w:rPr>
          <w:rFonts w:ascii="Arial" w:eastAsia="Calibri" w:hAnsi="Arial" w:cs="Arial"/>
          <w:sz w:val="22"/>
          <w:szCs w:val="22"/>
        </w:rPr>
        <w:t xml:space="preserve">into Adult Mental Health Services (AMHS) </w:t>
      </w:r>
      <w:r w:rsidR="00751F88" w:rsidRPr="00EF72D3">
        <w:rPr>
          <w:rFonts w:ascii="Arial" w:eastAsia="Calibri" w:hAnsi="Arial" w:cs="Arial"/>
          <w:sz w:val="22"/>
          <w:szCs w:val="22"/>
        </w:rPr>
        <w:t xml:space="preserve">from </w:t>
      </w:r>
      <w:r w:rsidR="00686082" w:rsidRPr="00EF72D3">
        <w:rPr>
          <w:rFonts w:ascii="Arial" w:eastAsia="Calibri" w:hAnsi="Arial" w:cs="Arial"/>
          <w:sz w:val="22"/>
          <w:szCs w:val="22"/>
        </w:rPr>
        <w:t xml:space="preserve">both </w:t>
      </w:r>
      <w:r w:rsidR="003A5BD3">
        <w:rPr>
          <w:rFonts w:ascii="Arial" w:eastAsia="Calibri" w:hAnsi="Arial" w:cs="Arial"/>
          <w:sz w:val="22"/>
          <w:szCs w:val="22"/>
        </w:rPr>
        <w:t xml:space="preserve">in patient and community </w:t>
      </w:r>
      <w:r w:rsidR="00686082" w:rsidRPr="00EF72D3">
        <w:rPr>
          <w:rFonts w:ascii="Arial" w:eastAsia="Calibri" w:hAnsi="Arial" w:cs="Arial"/>
          <w:sz w:val="22"/>
          <w:szCs w:val="22"/>
        </w:rPr>
        <w:t>Child and Adolescent Mental Health Services (</w:t>
      </w:r>
      <w:r w:rsidR="00751F88" w:rsidRPr="00EF72D3">
        <w:rPr>
          <w:rFonts w:ascii="Arial" w:eastAsia="Calibri" w:hAnsi="Arial" w:cs="Arial"/>
          <w:sz w:val="22"/>
          <w:szCs w:val="22"/>
        </w:rPr>
        <w:t>CAMHS</w:t>
      </w:r>
      <w:r w:rsidR="00686082" w:rsidRPr="00EF72D3">
        <w:rPr>
          <w:rFonts w:ascii="Arial" w:eastAsia="Calibri" w:hAnsi="Arial" w:cs="Arial"/>
          <w:sz w:val="22"/>
          <w:szCs w:val="22"/>
        </w:rPr>
        <w:t>) and</w:t>
      </w:r>
      <w:r w:rsidR="000774BA" w:rsidRPr="00EF72D3">
        <w:rPr>
          <w:rFonts w:ascii="Arial" w:eastAsia="Calibri" w:hAnsi="Arial" w:cs="Arial"/>
          <w:sz w:val="22"/>
          <w:szCs w:val="22"/>
        </w:rPr>
        <w:t xml:space="preserve"> </w:t>
      </w:r>
      <w:r w:rsidR="00751F88" w:rsidRPr="00EF72D3">
        <w:rPr>
          <w:rFonts w:ascii="Arial" w:eastAsia="Calibri" w:hAnsi="Arial" w:cs="Arial"/>
          <w:sz w:val="22"/>
          <w:szCs w:val="22"/>
        </w:rPr>
        <w:t xml:space="preserve">other </w:t>
      </w:r>
      <w:r w:rsidR="00686082" w:rsidRPr="00EF72D3">
        <w:rPr>
          <w:rFonts w:ascii="Arial" w:eastAsia="Calibri" w:hAnsi="Arial" w:cs="Arial"/>
          <w:sz w:val="22"/>
          <w:szCs w:val="22"/>
        </w:rPr>
        <w:t xml:space="preserve">providers of services </w:t>
      </w:r>
      <w:r w:rsidR="00751F88" w:rsidRPr="00EF72D3">
        <w:rPr>
          <w:rFonts w:ascii="Arial" w:eastAsia="Calibri" w:hAnsi="Arial" w:cs="Arial"/>
          <w:sz w:val="22"/>
          <w:szCs w:val="22"/>
        </w:rPr>
        <w:t xml:space="preserve">to </w:t>
      </w:r>
      <w:r w:rsidR="00073684" w:rsidRPr="00EF72D3">
        <w:rPr>
          <w:rFonts w:ascii="Arial" w:eastAsia="Calibri" w:hAnsi="Arial" w:cs="Arial"/>
          <w:sz w:val="22"/>
          <w:szCs w:val="22"/>
        </w:rPr>
        <w:t>YP</w:t>
      </w:r>
      <w:r w:rsidR="00586618">
        <w:rPr>
          <w:rFonts w:ascii="Arial" w:eastAsia="Calibri" w:hAnsi="Arial" w:cs="Arial"/>
          <w:sz w:val="22"/>
          <w:szCs w:val="22"/>
        </w:rPr>
        <w:t>.</w:t>
      </w:r>
    </w:p>
    <w:p w14:paraId="08151D93" w14:textId="77777777" w:rsidR="002E484F" w:rsidRPr="00EF72D3" w:rsidRDefault="002E484F" w:rsidP="00AC48FC">
      <w:pPr>
        <w:numPr>
          <w:ilvl w:val="0"/>
          <w:numId w:val="10"/>
        </w:numPr>
        <w:spacing w:after="200"/>
        <w:rPr>
          <w:rFonts w:ascii="Arial" w:eastAsia="Calibri" w:hAnsi="Arial" w:cs="Arial"/>
          <w:sz w:val="22"/>
          <w:szCs w:val="22"/>
        </w:rPr>
      </w:pPr>
      <w:r w:rsidRPr="00EF72D3">
        <w:rPr>
          <w:rFonts w:ascii="Arial" w:eastAsia="Calibri" w:hAnsi="Arial" w:cs="Arial"/>
          <w:sz w:val="22"/>
          <w:szCs w:val="22"/>
        </w:rPr>
        <w:t xml:space="preserve">To improve </w:t>
      </w:r>
      <w:r w:rsidR="00E23173">
        <w:rPr>
          <w:rFonts w:ascii="Arial" w:eastAsia="Calibri" w:hAnsi="Arial" w:cs="Arial"/>
          <w:sz w:val="22"/>
          <w:szCs w:val="22"/>
        </w:rPr>
        <w:t>young people’s</w:t>
      </w:r>
      <w:r w:rsidRPr="00EF72D3">
        <w:rPr>
          <w:rFonts w:ascii="Arial" w:eastAsia="Calibri" w:hAnsi="Arial" w:cs="Arial"/>
          <w:sz w:val="22"/>
          <w:szCs w:val="22"/>
        </w:rPr>
        <w:t xml:space="preserve"> experience of transition</w:t>
      </w:r>
      <w:r w:rsidR="00586618">
        <w:rPr>
          <w:rFonts w:ascii="Arial" w:eastAsia="Calibri" w:hAnsi="Arial" w:cs="Arial"/>
          <w:sz w:val="22"/>
          <w:szCs w:val="22"/>
        </w:rPr>
        <w:t>.</w:t>
      </w:r>
    </w:p>
    <w:p w14:paraId="2D1C49E0" w14:textId="77777777" w:rsidR="002E484F" w:rsidRDefault="002E484F" w:rsidP="00AC48FC">
      <w:pPr>
        <w:numPr>
          <w:ilvl w:val="0"/>
          <w:numId w:val="10"/>
        </w:numPr>
        <w:spacing w:after="200"/>
        <w:rPr>
          <w:rFonts w:ascii="Arial" w:eastAsia="Calibri" w:hAnsi="Arial" w:cs="Arial"/>
          <w:sz w:val="22"/>
          <w:szCs w:val="22"/>
        </w:rPr>
      </w:pPr>
      <w:r w:rsidRPr="00EF72D3">
        <w:rPr>
          <w:rFonts w:ascii="Arial" w:eastAsia="Calibri" w:hAnsi="Arial" w:cs="Arial"/>
          <w:sz w:val="22"/>
          <w:szCs w:val="22"/>
        </w:rPr>
        <w:t xml:space="preserve">To support </w:t>
      </w:r>
      <w:r w:rsidR="000774BA" w:rsidRPr="00EF72D3">
        <w:rPr>
          <w:rFonts w:ascii="Arial" w:eastAsia="Calibri" w:hAnsi="Arial" w:cs="Arial"/>
          <w:sz w:val="22"/>
          <w:szCs w:val="22"/>
        </w:rPr>
        <w:t>the work of professionals responsible for the transition process</w:t>
      </w:r>
      <w:r w:rsidR="00586618">
        <w:rPr>
          <w:rFonts w:ascii="Arial" w:eastAsia="Calibri" w:hAnsi="Arial" w:cs="Arial"/>
          <w:sz w:val="22"/>
          <w:szCs w:val="22"/>
        </w:rPr>
        <w:t>.</w:t>
      </w:r>
    </w:p>
    <w:p w14:paraId="314AD611" w14:textId="77777777" w:rsidR="001C641F" w:rsidRDefault="001C641F" w:rsidP="00AC48FC">
      <w:pPr>
        <w:numPr>
          <w:ilvl w:val="0"/>
          <w:numId w:val="10"/>
        </w:numPr>
        <w:spacing w:after="200"/>
        <w:rPr>
          <w:rFonts w:ascii="Arial" w:eastAsia="Calibri" w:hAnsi="Arial" w:cs="Arial"/>
          <w:sz w:val="22"/>
          <w:szCs w:val="22"/>
        </w:rPr>
      </w:pPr>
      <w:r>
        <w:rPr>
          <w:rFonts w:ascii="Arial" w:eastAsia="Calibri" w:hAnsi="Arial" w:cs="Arial"/>
          <w:sz w:val="22"/>
          <w:szCs w:val="22"/>
        </w:rPr>
        <w:t xml:space="preserve">To support the identification </w:t>
      </w:r>
      <w:r w:rsidR="00B14C0B">
        <w:rPr>
          <w:rFonts w:ascii="Arial" w:eastAsia="Calibri" w:hAnsi="Arial" w:cs="Arial"/>
          <w:sz w:val="22"/>
          <w:szCs w:val="22"/>
        </w:rPr>
        <w:t xml:space="preserve">of high risk YP (e.g. Unaccompanied </w:t>
      </w:r>
      <w:proofErr w:type="gramStart"/>
      <w:r w:rsidR="00B14C0B">
        <w:rPr>
          <w:rFonts w:ascii="Arial" w:eastAsia="Calibri" w:hAnsi="Arial" w:cs="Arial"/>
          <w:sz w:val="22"/>
          <w:szCs w:val="22"/>
        </w:rPr>
        <w:t>Asylum Seeking</w:t>
      </w:r>
      <w:proofErr w:type="gramEnd"/>
      <w:r w:rsidR="00B14C0B">
        <w:rPr>
          <w:rFonts w:ascii="Arial" w:eastAsia="Calibri" w:hAnsi="Arial" w:cs="Arial"/>
          <w:sz w:val="22"/>
          <w:szCs w:val="22"/>
        </w:rPr>
        <w:t xml:space="preserve"> Children, Transforming Care Patients, etc) and support the coordination of their transition from CAMHS to AMHS. </w:t>
      </w:r>
    </w:p>
    <w:p w14:paraId="1F030CCA" w14:textId="77777777" w:rsidR="003A5BD3" w:rsidRPr="00EF72D3" w:rsidRDefault="003A5BD3" w:rsidP="00AC48FC">
      <w:pPr>
        <w:numPr>
          <w:ilvl w:val="0"/>
          <w:numId w:val="10"/>
        </w:numPr>
        <w:spacing w:after="200"/>
        <w:rPr>
          <w:rFonts w:ascii="Arial" w:eastAsia="Calibri" w:hAnsi="Arial" w:cs="Arial"/>
          <w:sz w:val="22"/>
          <w:szCs w:val="22"/>
        </w:rPr>
      </w:pPr>
      <w:r>
        <w:rPr>
          <w:rFonts w:ascii="Arial" w:eastAsia="Calibri" w:hAnsi="Arial" w:cs="Arial"/>
          <w:sz w:val="22"/>
          <w:szCs w:val="22"/>
        </w:rPr>
        <w:t xml:space="preserve">To </w:t>
      </w:r>
      <w:r w:rsidR="00B14C0B">
        <w:rPr>
          <w:rFonts w:ascii="Arial" w:eastAsia="Calibri" w:hAnsi="Arial" w:cs="Arial"/>
          <w:sz w:val="22"/>
          <w:szCs w:val="22"/>
        </w:rPr>
        <w:t xml:space="preserve">stipulate necessary timeframes to arrange input from adult mental health services when the young person turns 18, including inpatient admissions where necessary. </w:t>
      </w:r>
    </w:p>
    <w:p w14:paraId="530E6737" w14:textId="77777777" w:rsidR="00266FF0" w:rsidRDefault="000774BA" w:rsidP="007A057B">
      <w:pPr>
        <w:spacing w:after="200"/>
        <w:ind w:left="360"/>
        <w:contextualSpacing/>
        <w:rPr>
          <w:rFonts w:ascii="Arial" w:eastAsia="Calibri" w:hAnsi="Arial" w:cs="Arial"/>
          <w:sz w:val="22"/>
          <w:szCs w:val="22"/>
        </w:rPr>
      </w:pPr>
      <w:bookmarkStart w:id="0" w:name="_Hlk52203669"/>
      <w:r w:rsidRPr="00EF72D3">
        <w:rPr>
          <w:rFonts w:ascii="Arial" w:eastAsia="Calibri" w:hAnsi="Arial" w:cs="Arial"/>
          <w:sz w:val="22"/>
          <w:szCs w:val="22"/>
        </w:rPr>
        <w:t xml:space="preserve">The protocol was developed </w:t>
      </w:r>
      <w:r w:rsidR="00586618">
        <w:rPr>
          <w:rFonts w:ascii="Arial" w:eastAsia="Calibri" w:hAnsi="Arial" w:cs="Arial"/>
          <w:sz w:val="22"/>
          <w:szCs w:val="22"/>
        </w:rPr>
        <w:t>in</w:t>
      </w:r>
      <w:r w:rsidR="00073684" w:rsidRPr="00EF72D3">
        <w:rPr>
          <w:rFonts w:ascii="Arial" w:eastAsia="Calibri" w:hAnsi="Arial" w:cs="Arial"/>
          <w:sz w:val="22"/>
          <w:szCs w:val="22"/>
        </w:rPr>
        <w:t xml:space="preserve"> collaboration between our</w:t>
      </w:r>
      <w:r w:rsidRPr="00EF72D3">
        <w:rPr>
          <w:rFonts w:ascii="Arial" w:eastAsia="Calibri" w:hAnsi="Arial" w:cs="Arial"/>
          <w:sz w:val="22"/>
          <w:szCs w:val="22"/>
        </w:rPr>
        <w:t xml:space="preserve"> Young People’s Service User Board and senior clinicians from services delivering care to </w:t>
      </w:r>
      <w:r w:rsidR="00AA1932">
        <w:rPr>
          <w:rFonts w:ascii="Arial" w:eastAsia="Calibri" w:hAnsi="Arial" w:cs="Arial"/>
          <w:sz w:val="22"/>
          <w:szCs w:val="22"/>
        </w:rPr>
        <w:t>YP</w:t>
      </w:r>
      <w:r w:rsidRPr="00EF72D3">
        <w:rPr>
          <w:rFonts w:ascii="Arial" w:eastAsia="Calibri" w:hAnsi="Arial" w:cs="Arial"/>
          <w:sz w:val="22"/>
          <w:szCs w:val="22"/>
        </w:rPr>
        <w:t xml:space="preserve">.  It applies to </w:t>
      </w:r>
      <w:r w:rsidR="00AA1932">
        <w:rPr>
          <w:rFonts w:ascii="Arial" w:eastAsia="Calibri" w:hAnsi="Arial" w:cs="Arial"/>
          <w:sz w:val="22"/>
          <w:szCs w:val="22"/>
        </w:rPr>
        <w:t>YP</w:t>
      </w:r>
      <w:r w:rsidRPr="00EF72D3">
        <w:rPr>
          <w:rFonts w:ascii="Arial" w:eastAsia="Calibri" w:hAnsi="Arial" w:cs="Arial"/>
          <w:sz w:val="22"/>
          <w:szCs w:val="22"/>
        </w:rPr>
        <w:t xml:space="preserve"> from the age of 17 years and above</w:t>
      </w:r>
      <w:r w:rsidR="00C922E3">
        <w:rPr>
          <w:rFonts w:ascii="Arial" w:eastAsia="Calibri" w:hAnsi="Arial" w:cs="Arial"/>
          <w:sz w:val="22"/>
          <w:szCs w:val="22"/>
        </w:rPr>
        <w:t>,</w:t>
      </w:r>
      <w:r w:rsidRPr="00EF72D3">
        <w:rPr>
          <w:rFonts w:ascii="Arial" w:eastAsia="Calibri" w:hAnsi="Arial" w:cs="Arial"/>
          <w:sz w:val="22"/>
          <w:szCs w:val="22"/>
        </w:rPr>
        <w:t xml:space="preserve"> and to transitions from CAMHS </w:t>
      </w:r>
      <w:r w:rsidR="00686082" w:rsidRPr="00EF72D3">
        <w:rPr>
          <w:rFonts w:ascii="Arial" w:eastAsia="Calibri" w:hAnsi="Arial" w:cs="Arial"/>
          <w:sz w:val="22"/>
          <w:szCs w:val="22"/>
        </w:rPr>
        <w:t xml:space="preserve">and other </w:t>
      </w:r>
      <w:r w:rsidR="00073684" w:rsidRPr="00EF72D3">
        <w:rPr>
          <w:rFonts w:ascii="Arial" w:eastAsia="Calibri" w:hAnsi="Arial" w:cs="Arial"/>
          <w:sz w:val="22"/>
          <w:szCs w:val="22"/>
        </w:rPr>
        <w:t xml:space="preserve">YP </w:t>
      </w:r>
      <w:r w:rsidR="00686082" w:rsidRPr="00EF72D3">
        <w:rPr>
          <w:rFonts w:ascii="Arial" w:eastAsia="Calibri" w:hAnsi="Arial" w:cs="Arial"/>
          <w:sz w:val="22"/>
          <w:szCs w:val="22"/>
        </w:rPr>
        <w:t>services in</w:t>
      </w:r>
      <w:r w:rsidRPr="00EF72D3">
        <w:rPr>
          <w:rFonts w:ascii="Arial" w:eastAsia="Calibri" w:hAnsi="Arial" w:cs="Arial"/>
          <w:sz w:val="22"/>
          <w:szCs w:val="22"/>
        </w:rPr>
        <w:t>to</w:t>
      </w:r>
      <w:r w:rsidR="0022757A">
        <w:rPr>
          <w:rFonts w:ascii="Arial" w:eastAsia="Calibri" w:hAnsi="Arial" w:cs="Arial"/>
          <w:sz w:val="22"/>
          <w:szCs w:val="22"/>
        </w:rPr>
        <w:t xml:space="preserve"> adult mental health and community services. </w:t>
      </w:r>
      <w:bookmarkEnd w:id="0"/>
    </w:p>
    <w:p w14:paraId="6A9A8DE8" w14:textId="77777777" w:rsidR="00B14C0B" w:rsidRPr="00EF72D3" w:rsidRDefault="00B14C0B" w:rsidP="007A057B">
      <w:pPr>
        <w:spacing w:after="200"/>
        <w:ind w:left="360"/>
        <w:contextualSpacing/>
        <w:rPr>
          <w:rFonts w:ascii="Arial" w:eastAsia="Calibri" w:hAnsi="Arial" w:cs="Arial"/>
          <w:b/>
          <w:sz w:val="22"/>
          <w:szCs w:val="22"/>
          <w:u w:val="single"/>
        </w:rPr>
      </w:pPr>
    </w:p>
    <w:p w14:paraId="4642F0D2" w14:textId="77777777" w:rsidR="000774BA" w:rsidRPr="00EF72D3" w:rsidRDefault="000774BA" w:rsidP="007A057B">
      <w:pPr>
        <w:spacing w:after="200"/>
        <w:rPr>
          <w:rFonts w:ascii="Arial" w:eastAsia="Calibri" w:hAnsi="Arial" w:cs="Arial"/>
          <w:b/>
          <w:sz w:val="22"/>
          <w:szCs w:val="22"/>
          <w:u w:val="single"/>
        </w:rPr>
      </w:pPr>
      <w:r w:rsidRPr="00EF72D3">
        <w:rPr>
          <w:rFonts w:ascii="Arial" w:eastAsia="Calibri" w:hAnsi="Arial" w:cs="Arial"/>
          <w:b/>
          <w:sz w:val="22"/>
          <w:szCs w:val="22"/>
          <w:u w:val="single"/>
        </w:rPr>
        <w:t xml:space="preserve">Quality Statement </w:t>
      </w:r>
    </w:p>
    <w:p w14:paraId="111D8594" w14:textId="77777777" w:rsidR="000774BA" w:rsidRPr="00EF72D3" w:rsidRDefault="000774BA" w:rsidP="007A057B">
      <w:pPr>
        <w:numPr>
          <w:ilvl w:val="0"/>
          <w:numId w:val="2"/>
        </w:numPr>
        <w:spacing w:after="200"/>
        <w:contextualSpacing/>
        <w:rPr>
          <w:rFonts w:ascii="Arial" w:eastAsia="Calibri" w:hAnsi="Arial" w:cs="Arial"/>
          <w:sz w:val="22"/>
          <w:szCs w:val="22"/>
        </w:rPr>
      </w:pPr>
      <w:r w:rsidRPr="00EF72D3">
        <w:rPr>
          <w:rFonts w:ascii="Arial" w:eastAsia="Calibri" w:hAnsi="Arial" w:cs="Arial"/>
          <w:sz w:val="22"/>
          <w:szCs w:val="22"/>
        </w:rPr>
        <w:t>To ensure the best possible outcomes</w:t>
      </w:r>
      <w:r w:rsidR="00073684" w:rsidRPr="00EF72D3">
        <w:rPr>
          <w:rFonts w:ascii="Arial" w:eastAsia="Calibri" w:hAnsi="Arial" w:cs="Arial"/>
          <w:sz w:val="22"/>
          <w:szCs w:val="22"/>
        </w:rPr>
        <w:t xml:space="preserve"> and experience for YP</w:t>
      </w:r>
      <w:r w:rsidRPr="00EF72D3">
        <w:rPr>
          <w:rFonts w:ascii="Arial" w:eastAsia="Calibri" w:hAnsi="Arial" w:cs="Arial"/>
          <w:sz w:val="22"/>
          <w:szCs w:val="22"/>
        </w:rPr>
        <w:t xml:space="preserve"> transitioning from CAMHS</w:t>
      </w:r>
      <w:r w:rsidR="00073684" w:rsidRPr="00EF72D3">
        <w:rPr>
          <w:rFonts w:ascii="Arial" w:eastAsia="Calibri" w:hAnsi="Arial" w:cs="Arial"/>
          <w:sz w:val="22"/>
          <w:szCs w:val="22"/>
        </w:rPr>
        <w:t xml:space="preserve"> and other YP</w:t>
      </w:r>
      <w:r w:rsidR="00686082" w:rsidRPr="00EF72D3">
        <w:rPr>
          <w:rFonts w:ascii="Arial" w:eastAsia="Calibri" w:hAnsi="Arial" w:cs="Arial"/>
          <w:sz w:val="22"/>
          <w:szCs w:val="22"/>
        </w:rPr>
        <w:t xml:space="preserve"> services in</w:t>
      </w:r>
      <w:r w:rsidRPr="00EF72D3">
        <w:rPr>
          <w:rFonts w:ascii="Arial" w:eastAsia="Calibri" w:hAnsi="Arial" w:cs="Arial"/>
          <w:sz w:val="22"/>
          <w:szCs w:val="22"/>
        </w:rPr>
        <w:t xml:space="preserve">to </w:t>
      </w:r>
      <w:r w:rsidR="00C625A9">
        <w:rPr>
          <w:rFonts w:ascii="Arial" w:eastAsia="Calibri" w:hAnsi="Arial" w:cs="Arial"/>
          <w:sz w:val="22"/>
          <w:szCs w:val="22"/>
        </w:rPr>
        <w:t xml:space="preserve">adult mental health secondary care and mental health </w:t>
      </w:r>
      <w:r w:rsidR="0022757A">
        <w:rPr>
          <w:rFonts w:ascii="Arial" w:eastAsia="Calibri" w:hAnsi="Arial" w:cs="Arial"/>
          <w:sz w:val="22"/>
          <w:szCs w:val="22"/>
        </w:rPr>
        <w:t xml:space="preserve">community services. </w:t>
      </w:r>
    </w:p>
    <w:p w14:paraId="349A37B6" w14:textId="77777777" w:rsidR="000774BA" w:rsidRPr="00EF72D3" w:rsidRDefault="000774BA" w:rsidP="007A057B">
      <w:pPr>
        <w:numPr>
          <w:ilvl w:val="0"/>
          <w:numId w:val="2"/>
        </w:numPr>
        <w:spacing w:after="200"/>
        <w:contextualSpacing/>
        <w:rPr>
          <w:rFonts w:ascii="Arial" w:eastAsia="Calibri" w:hAnsi="Arial" w:cs="Arial"/>
          <w:sz w:val="22"/>
          <w:szCs w:val="22"/>
        </w:rPr>
      </w:pPr>
      <w:r w:rsidRPr="00EF72D3">
        <w:rPr>
          <w:rFonts w:ascii="Arial" w:eastAsia="Calibri" w:hAnsi="Arial" w:cs="Arial"/>
          <w:sz w:val="22"/>
          <w:szCs w:val="22"/>
        </w:rPr>
        <w:lastRenderedPageBreak/>
        <w:t>To ensure consistency with NICE guidelines for transitions in</w:t>
      </w:r>
      <w:r w:rsidR="00586618">
        <w:rPr>
          <w:rFonts w:ascii="Arial" w:eastAsia="Calibri" w:hAnsi="Arial" w:cs="Arial"/>
          <w:sz w:val="22"/>
          <w:szCs w:val="22"/>
        </w:rPr>
        <w:t>to adult services (NICE Guideline NG43</w:t>
      </w:r>
      <w:r w:rsidR="00586618">
        <w:rPr>
          <w:rStyle w:val="FootnoteReference"/>
          <w:rFonts w:ascii="Arial" w:eastAsia="Calibri" w:hAnsi="Arial" w:cs="Arial"/>
          <w:sz w:val="22"/>
          <w:szCs w:val="22"/>
        </w:rPr>
        <w:footnoteReference w:id="1"/>
      </w:r>
      <w:r w:rsidRPr="00EF72D3">
        <w:rPr>
          <w:rFonts w:ascii="Arial" w:eastAsia="Calibri" w:hAnsi="Arial" w:cs="Arial"/>
          <w:sz w:val="22"/>
          <w:szCs w:val="22"/>
        </w:rPr>
        <w:t>, published February 2016)</w:t>
      </w:r>
      <w:r w:rsidR="00586618">
        <w:rPr>
          <w:rFonts w:ascii="Arial" w:eastAsia="Calibri" w:hAnsi="Arial" w:cs="Arial"/>
          <w:sz w:val="22"/>
          <w:szCs w:val="22"/>
        </w:rPr>
        <w:t>.</w:t>
      </w:r>
    </w:p>
    <w:p w14:paraId="1B581CC2" w14:textId="77777777" w:rsidR="000774BA" w:rsidRDefault="000774BA" w:rsidP="007A057B">
      <w:pPr>
        <w:numPr>
          <w:ilvl w:val="0"/>
          <w:numId w:val="2"/>
        </w:numPr>
        <w:spacing w:after="200"/>
        <w:contextualSpacing/>
        <w:rPr>
          <w:rFonts w:ascii="Arial" w:eastAsia="Calibri" w:hAnsi="Arial" w:cs="Arial"/>
          <w:sz w:val="22"/>
          <w:szCs w:val="22"/>
        </w:rPr>
      </w:pPr>
      <w:r w:rsidRPr="00EF72D3">
        <w:rPr>
          <w:rFonts w:ascii="Arial" w:eastAsia="Calibri" w:hAnsi="Arial" w:cs="Arial"/>
          <w:sz w:val="22"/>
          <w:szCs w:val="22"/>
        </w:rPr>
        <w:t xml:space="preserve">To create a protocol that is meaningful and relevant to </w:t>
      </w:r>
      <w:r w:rsidR="00AA1932">
        <w:rPr>
          <w:rFonts w:ascii="Arial" w:eastAsia="Calibri" w:hAnsi="Arial" w:cs="Arial"/>
          <w:sz w:val="22"/>
          <w:szCs w:val="22"/>
        </w:rPr>
        <w:t>YP</w:t>
      </w:r>
      <w:r w:rsidR="00586618">
        <w:rPr>
          <w:rFonts w:ascii="Arial" w:eastAsia="Calibri" w:hAnsi="Arial" w:cs="Arial"/>
          <w:sz w:val="22"/>
          <w:szCs w:val="22"/>
        </w:rPr>
        <w:t>.</w:t>
      </w:r>
    </w:p>
    <w:p w14:paraId="1E53F793" w14:textId="77777777" w:rsidR="00C625A9" w:rsidRDefault="00C625A9" w:rsidP="007A057B">
      <w:pPr>
        <w:spacing w:after="200"/>
        <w:contextualSpacing/>
        <w:rPr>
          <w:rFonts w:ascii="Arial" w:eastAsia="Calibri" w:hAnsi="Arial" w:cs="Arial"/>
          <w:sz w:val="22"/>
          <w:szCs w:val="22"/>
        </w:rPr>
      </w:pPr>
    </w:p>
    <w:p w14:paraId="164D859E" w14:textId="77777777" w:rsidR="00AC0433" w:rsidRDefault="00AC0433" w:rsidP="007A057B">
      <w:pPr>
        <w:spacing w:after="200"/>
        <w:contextualSpacing/>
        <w:rPr>
          <w:rFonts w:ascii="Arial" w:eastAsia="Calibri" w:hAnsi="Arial" w:cs="Arial"/>
          <w:sz w:val="22"/>
          <w:szCs w:val="22"/>
        </w:rPr>
      </w:pPr>
      <w:r>
        <w:rPr>
          <w:rFonts w:ascii="Arial" w:eastAsia="Calibri" w:hAnsi="Arial" w:cs="Arial"/>
          <w:sz w:val="22"/>
          <w:szCs w:val="22"/>
        </w:rPr>
        <w:t xml:space="preserve">This protocol defines a successful transition as: </w:t>
      </w:r>
    </w:p>
    <w:p w14:paraId="370BAF41" w14:textId="77777777" w:rsidR="00AC0433" w:rsidRDefault="00AC0433" w:rsidP="007A057B">
      <w:pPr>
        <w:spacing w:after="200"/>
        <w:contextualSpacing/>
        <w:rPr>
          <w:rFonts w:ascii="Arial" w:eastAsia="Calibri" w:hAnsi="Arial" w:cs="Arial"/>
          <w:sz w:val="22"/>
          <w:szCs w:val="22"/>
        </w:rPr>
      </w:pPr>
    </w:p>
    <w:p w14:paraId="564F1492" w14:textId="77777777" w:rsidR="002C1DB3" w:rsidRDefault="00231531" w:rsidP="002C1DB3">
      <w:pPr>
        <w:numPr>
          <w:ilvl w:val="0"/>
          <w:numId w:val="19"/>
        </w:numPr>
        <w:spacing w:after="200"/>
        <w:contextualSpacing/>
        <w:rPr>
          <w:rFonts w:ascii="Arial" w:eastAsia="Calibri" w:hAnsi="Arial" w:cs="Arial"/>
          <w:sz w:val="22"/>
          <w:szCs w:val="22"/>
        </w:rPr>
      </w:pPr>
      <w:r>
        <w:rPr>
          <w:rFonts w:ascii="Arial" w:eastAsia="Calibri" w:hAnsi="Arial" w:cs="Arial"/>
          <w:sz w:val="22"/>
          <w:szCs w:val="22"/>
        </w:rPr>
        <w:t xml:space="preserve">YP engaged with </w:t>
      </w:r>
      <w:r w:rsidR="004853DF">
        <w:rPr>
          <w:rFonts w:ascii="Arial" w:eastAsia="Calibri" w:hAnsi="Arial" w:cs="Arial"/>
          <w:sz w:val="22"/>
          <w:szCs w:val="22"/>
        </w:rPr>
        <w:t xml:space="preserve">AMHS treatment pathway proposed at transitions meeting. </w:t>
      </w:r>
    </w:p>
    <w:p w14:paraId="32D51B94" w14:textId="77777777" w:rsidR="002C1DB3" w:rsidRPr="002C1DB3" w:rsidRDefault="002C1DB3" w:rsidP="002C1DB3">
      <w:pPr>
        <w:numPr>
          <w:ilvl w:val="0"/>
          <w:numId w:val="19"/>
        </w:numPr>
        <w:spacing w:after="200"/>
        <w:contextualSpacing/>
        <w:rPr>
          <w:rFonts w:ascii="Arial" w:eastAsia="Calibri" w:hAnsi="Arial" w:cs="Arial"/>
          <w:sz w:val="22"/>
          <w:szCs w:val="22"/>
        </w:rPr>
      </w:pPr>
      <w:r>
        <w:rPr>
          <w:rFonts w:ascii="Arial" w:eastAsia="Calibri" w:hAnsi="Arial" w:cs="Arial"/>
          <w:sz w:val="22"/>
          <w:szCs w:val="22"/>
        </w:rPr>
        <w:t xml:space="preserve">Continuity of care after </w:t>
      </w:r>
      <w:r w:rsidR="00BF76E6">
        <w:rPr>
          <w:rFonts w:ascii="Arial" w:eastAsia="Calibri" w:hAnsi="Arial" w:cs="Arial"/>
          <w:sz w:val="22"/>
          <w:szCs w:val="22"/>
        </w:rPr>
        <w:t xml:space="preserve">the YP turns </w:t>
      </w:r>
      <w:r>
        <w:rPr>
          <w:rFonts w:ascii="Arial" w:eastAsia="Calibri" w:hAnsi="Arial" w:cs="Arial"/>
          <w:sz w:val="22"/>
          <w:szCs w:val="22"/>
        </w:rPr>
        <w:t xml:space="preserve">18 (timely allocation of appropriate service, timely assessment, </w:t>
      </w:r>
      <w:r w:rsidR="00BF76E6">
        <w:rPr>
          <w:rFonts w:ascii="Arial" w:eastAsia="Calibri" w:hAnsi="Arial" w:cs="Arial"/>
          <w:sz w:val="22"/>
          <w:szCs w:val="22"/>
        </w:rPr>
        <w:t>etc.</w:t>
      </w:r>
      <w:r>
        <w:rPr>
          <w:rFonts w:ascii="Arial" w:eastAsia="Calibri" w:hAnsi="Arial" w:cs="Arial"/>
          <w:sz w:val="22"/>
          <w:szCs w:val="22"/>
        </w:rPr>
        <w:t>)</w:t>
      </w:r>
    </w:p>
    <w:p w14:paraId="348FBDE1" w14:textId="77777777" w:rsidR="004853DF" w:rsidRDefault="004853DF" w:rsidP="00231531">
      <w:pPr>
        <w:numPr>
          <w:ilvl w:val="0"/>
          <w:numId w:val="19"/>
        </w:numPr>
        <w:spacing w:after="200"/>
        <w:contextualSpacing/>
        <w:rPr>
          <w:rFonts w:ascii="Arial" w:eastAsia="Calibri" w:hAnsi="Arial" w:cs="Arial"/>
          <w:sz w:val="22"/>
          <w:szCs w:val="22"/>
        </w:rPr>
      </w:pPr>
      <w:r>
        <w:rPr>
          <w:rFonts w:ascii="Arial" w:eastAsia="Calibri" w:hAnsi="Arial" w:cs="Arial"/>
          <w:sz w:val="22"/>
          <w:szCs w:val="22"/>
        </w:rPr>
        <w:t>YP continue</w:t>
      </w:r>
      <w:r w:rsidR="002C1DB3">
        <w:rPr>
          <w:rFonts w:ascii="Arial" w:eastAsia="Calibri" w:hAnsi="Arial" w:cs="Arial"/>
          <w:sz w:val="22"/>
          <w:szCs w:val="22"/>
        </w:rPr>
        <w:t>s</w:t>
      </w:r>
      <w:r>
        <w:rPr>
          <w:rFonts w:ascii="Arial" w:eastAsia="Calibri" w:hAnsi="Arial" w:cs="Arial"/>
          <w:sz w:val="22"/>
          <w:szCs w:val="22"/>
        </w:rPr>
        <w:t xml:space="preserve"> to be engaged in recommended treatment after 3 months</w:t>
      </w:r>
      <w:r w:rsidR="002C1DB3">
        <w:rPr>
          <w:rFonts w:ascii="Arial" w:eastAsia="Calibri" w:hAnsi="Arial" w:cs="Arial"/>
          <w:sz w:val="22"/>
          <w:szCs w:val="22"/>
        </w:rPr>
        <w:t xml:space="preserve">/ 6 months. </w:t>
      </w:r>
      <w:r w:rsidR="00BF76E6">
        <w:rPr>
          <w:rFonts w:ascii="Arial" w:eastAsia="Calibri" w:hAnsi="Arial" w:cs="Arial"/>
          <w:sz w:val="22"/>
          <w:szCs w:val="22"/>
        </w:rPr>
        <w:t xml:space="preserve">Acknowledging that by 6 months some YP may not be in treatment any longer due to positive reasons (condition improved, not needing treatment anymore). </w:t>
      </w:r>
    </w:p>
    <w:p w14:paraId="097434A9" w14:textId="77777777" w:rsidR="004853DF" w:rsidRDefault="002C1DB3" w:rsidP="00231531">
      <w:pPr>
        <w:numPr>
          <w:ilvl w:val="0"/>
          <w:numId w:val="19"/>
        </w:numPr>
        <w:spacing w:after="200"/>
        <w:contextualSpacing/>
        <w:rPr>
          <w:rFonts w:ascii="Arial" w:eastAsia="Calibri" w:hAnsi="Arial" w:cs="Arial"/>
          <w:sz w:val="22"/>
          <w:szCs w:val="22"/>
        </w:rPr>
      </w:pPr>
      <w:r>
        <w:rPr>
          <w:rFonts w:ascii="Arial" w:eastAsia="Calibri" w:hAnsi="Arial" w:cs="Arial"/>
          <w:sz w:val="22"/>
          <w:szCs w:val="22"/>
        </w:rPr>
        <w:t>YP reporting improvement in goals</w:t>
      </w:r>
      <w:r w:rsidR="00BF76E6">
        <w:rPr>
          <w:rFonts w:ascii="Arial" w:eastAsia="Calibri" w:hAnsi="Arial" w:cs="Arial"/>
          <w:sz w:val="22"/>
          <w:szCs w:val="22"/>
        </w:rPr>
        <w:t xml:space="preserve"> (measured by Goal Based Measures).</w:t>
      </w:r>
    </w:p>
    <w:p w14:paraId="4A14FBA7" w14:textId="77777777" w:rsidR="004853DF" w:rsidRDefault="004853DF" w:rsidP="00231531">
      <w:pPr>
        <w:numPr>
          <w:ilvl w:val="0"/>
          <w:numId w:val="19"/>
        </w:numPr>
        <w:spacing w:after="200"/>
        <w:contextualSpacing/>
        <w:rPr>
          <w:rFonts w:ascii="Arial" w:eastAsia="Calibri" w:hAnsi="Arial" w:cs="Arial"/>
          <w:sz w:val="22"/>
          <w:szCs w:val="22"/>
        </w:rPr>
      </w:pPr>
      <w:r>
        <w:rPr>
          <w:rFonts w:ascii="Arial" w:eastAsia="Calibri" w:hAnsi="Arial" w:cs="Arial"/>
          <w:sz w:val="22"/>
          <w:szCs w:val="22"/>
        </w:rPr>
        <w:t>YP reporting positive experience of transitions (through feedback/ interviews</w:t>
      </w:r>
      <w:r w:rsidR="00BF76E6">
        <w:rPr>
          <w:rFonts w:ascii="Arial" w:eastAsia="Calibri" w:hAnsi="Arial" w:cs="Arial"/>
          <w:sz w:val="22"/>
          <w:szCs w:val="22"/>
        </w:rPr>
        <w:t xml:space="preserve">/ use experience questionnaire). </w:t>
      </w:r>
    </w:p>
    <w:p w14:paraId="220721B7" w14:textId="77777777" w:rsidR="000774BA" w:rsidRDefault="000774BA" w:rsidP="00622D2B">
      <w:pPr>
        <w:spacing w:after="200"/>
        <w:contextualSpacing/>
        <w:rPr>
          <w:rFonts w:ascii="Arial" w:eastAsia="Calibri" w:hAnsi="Arial" w:cs="Arial"/>
          <w:sz w:val="22"/>
          <w:szCs w:val="22"/>
        </w:rPr>
      </w:pPr>
    </w:p>
    <w:p w14:paraId="06A5407A" w14:textId="77777777" w:rsidR="000774BA" w:rsidRPr="00EF72D3" w:rsidRDefault="000774BA" w:rsidP="007A057B">
      <w:pPr>
        <w:spacing w:after="200"/>
        <w:rPr>
          <w:rFonts w:ascii="Arial" w:eastAsia="Calibri" w:hAnsi="Arial" w:cs="Arial"/>
          <w:b/>
          <w:sz w:val="22"/>
          <w:szCs w:val="22"/>
          <w:u w:val="single"/>
        </w:rPr>
      </w:pPr>
      <w:r w:rsidRPr="00EF72D3">
        <w:rPr>
          <w:rFonts w:ascii="Arial" w:eastAsia="Calibri" w:hAnsi="Arial" w:cs="Arial"/>
          <w:b/>
          <w:sz w:val="22"/>
          <w:szCs w:val="22"/>
          <w:u w:val="single"/>
        </w:rPr>
        <w:t xml:space="preserve">Key Principles </w:t>
      </w:r>
    </w:p>
    <w:p w14:paraId="0CA73761" w14:textId="77777777" w:rsidR="000774BA" w:rsidRDefault="0010120F" w:rsidP="007A057B">
      <w:pPr>
        <w:rPr>
          <w:rFonts w:ascii="Arial" w:eastAsia="Calibri" w:hAnsi="Arial" w:cs="Arial"/>
          <w:sz w:val="22"/>
          <w:szCs w:val="22"/>
        </w:rPr>
      </w:pPr>
      <w:r>
        <w:rPr>
          <w:rFonts w:ascii="Arial" w:eastAsia="Calibri" w:hAnsi="Arial" w:cs="Arial"/>
          <w:sz w:val="22"/>
          <w:szCs w:val="22"/>
        </w:rPr>
        <w:t>Traditionally, t</w:t>
      </w:r>
      <w:r w:rsidR="000774BA" w:rsidRPr="00EF72D3">
        <w:rPr>
          <w:rFonts w:ascii="Arial" w:eastAsia="Calibri" w:hAnsi="Arial" w:cs="Arial"/>
          <w:sz w:val="22"/>
          <w:szCs w:val="22"/>
        </w:rPr>
        <w:t xml:space="preserve">ransitions </w:t>
      </w:r>
      <w:r>
        <w:rPr>
          <w:rFonts w:ascii="Arial" w:eastAsia="Calibri" w:hAnsi="Arial" w:cs="Arial"/>
          <w:sz w:val="22"/>
          <w:szCs w:val="22"/>
        </w:rPr>
        <w:t xml:space="preserve">between CAMHS and AMHS </w:t>
      </w:r>
      <w:r w:rsidR="000774BA" w:rsidRPr="00EF72D3">
        <w:rPr>
          <w:rFonts w:ascii="Arial" w:eastAsia="Calibri" w:hAnsi="Arial" w:cs="Arial"/>
          <w:sz w:val="22"/>
          <w:szCs w:val="22"/>
        </w:rPr>
        <w:t>have often</w:t>
      </w:r>
      <w:r>
        <w:rPr>
          <w:rFonts w:ascii="Arial" w:eastAsia="Calibri" w:hAnsi="Arial" w:cs="Arial"/>
          <w:sz w:val="22"/>
          <w:szCs w:val="22"/>
        </w:rPr>
        <w:t xml:space="preserve"> presented challenges</w:t>
      </w:r>
      <w:r w:rsidR="000774BA" w:rsidRPr="00EF72D3">
        <w:rPr>
          <w:rFonts w:ascii="Arial" w:eastAsia="Calibri" w:hAnsi="Arial" w:cs="Arial"/>
          <w:sz w:val="22"/>
          <w:szCs w:val="22"/>
        </w:rPr>
        <w:t>,</w:t>
      </w:r>
      <w:r>
        <w:rPr>
          <w:rFonts w:ascii="Arial" w:eastAsia="Calibri" w:hAnsi="Arial" w:cs="Arial"/>
          <w:sz w:val="22"/>
          <w:szCs w:val="22"/>
        </w:rPr>
        <w:t xml:space="preserve"> with high rates of disengagement and DNAs leading to poor outcomes for young people transitioning. This is p</w:t>
      </w:r>
      <w:r w:rsidR="000774BA" w:rsidRPr="00EF72D3">
        <w:rPr>
          <w:rFonts w:ascii="Arial" w:eastAsia="Calibri" w:hAnsi="Arial" w:cs="Arial"/>
          <w:sz w:val="22"/>
          <w:szCs w:val="22"/>
        </w:rPr>
        <w:t xml:space="preserve">artly because </w:t>
      </w:r>
      <w:r>
        <w:rPr>
          <w:rFonts w:ascii="Arial" w:eastAsia="Calibri" w:hAnsi="Arial" w:cs="Arial"/>
          <w:sz w:val="22"/>
          <w:szCs w:val="22"/>
        </w:rPr>
        <w:t>transitions</w:t>
      </w:r>
      <w:r w:rsidR="000774BA" w:rsidRPr="00EF72D3">
        <w:rPr>
          <w:rFonts w:ascii="Arial" w:eastAsia="Calibri" w:hAnsi="Arial" w:cs="Arial"/>
          <w:sz w:val="22"/>
          <w:szCs w:val="22"/>
        </w:rPr>
        <w:t xml:space="preserve"> are inherently difficult for YP, but also due to poor communication between AMHS and CAMHS and the absence of a clear transitions protocol.  This protocol </w:t>
      </w:r>
      <w:r>
        <w:rPr>
          <w:rFonts w:ascii="Arial" w:eastAsia="Calibri" w:hAnsi="Arial" w:cs="Arial"/>
          <w:sz w:val="22"/>
          <w:szCs w:val="22"/>
        </w:rPr>
        <w:t>aims to address those challenges by adhering</w:t>
      </w:r>
      <w:r w:rsidR="000774BA" w:rsidRPr="00EF72D3">
        <w:rPr>
          <w:rFonts w:ascii="Arial" w:eastAsia="Calibri" w:hAnsi="Arial" w:cs="Arial"/>
          <w:sz w:val="22"/>
          <w:szCs w:val="22"/>
        </w:rPr>
        <w:t xml:space="preserve"> to several key principles:</w:t>
      </w:r>
    </w:p>
    <w:p w14:paraId="06043A6A" w14:textId="77777777" w:rsidR="00AC48FC" w:rsidRPr="00EF72D3" w:rsidRDefault="00AC48FC" w:rsidP="007A057B">
      <w:pPr>
        <w:rPr>
          <w:rFonts w:ascii="Arial" w:eastAsia="Calibri" w:hAnsi="Arial" w:cs="Arial"/>
          <w:sz w:val="22"/>
          <w:szCs w:val="22"/>
        </w:rPr>
      </w:pPr>
    </w:p>
    <w:p w14:paraId="6B41B47F" w14:textId="77777777" w:rsidR="000774BA" w:rsidRDefault="00AC0433" w:rsidP="007A057B">
      <w:pPr>
        <w:numPr>
          <w:ilvl w:val="0"/>
          <w:numId w:val="3"/>
        </w:numPr>
        <w:contextualSpacing/>
        <w:rPr>
          <w:rFonts w:ascii="Arial" w:eastAsia="Calibri" w:hAnsi="Arial" w:cs="Arial"/>
          <w:sz w:val="22"/>
          <w:szCs w:val="22"/>
        </w:rPr>
      </w:pPr>
      <w:r>
        <w:rPr>
          <w:rFonts w:ascii="Arial" w:eastAsia="Calibri" w:hAnsi="Arial" w:cs="Arial"/>
          <w:sz w:val="22"/>
          <w:szCs w:val="22"/>
        </w:rPr>
        <w:t>AMHS and CAMHS will strive to engage t</w:t>
      </w:r>
      <w:r w:rsidR="000774BA" w:rsidRPr="00EF72D3">
        <w:rPr>
          <w:rFonts w:ascii="Arial" w:eastAsia="Calibri" w:hAnsi="Arial" w:cs="Arial"/>
          <w:sz w:val="22"/>
          <w:szCs w:val="22"/>
        </w:rPr>
        <w:t>he YP (and where appropriate</w:t>
      </w:r>
      <w:r w:rsidR="00E856C0">
        <w:rPr>
          <w:rFonts w:ascii="Arial" w:eastAsia="Calibri" w:hAnsi="Arial" w:cs="Arial"/>
          <w:sz w:val="22"/>
          <w:szCs w:val="22"/>
        </w:rPr>
        <w:t xml:space="preserve"> and as far as this is possible, with</w:t>
      </w:r>
      <w:r w:rsidR="000774BA" w:rsidRPr="00EF72D3">
        <w:rPr>
          <w:rFonts w:ascii="Arial" w:eastAsia="Calibri" w:hAnsi="Arial" w:cs="Arial"/>
          <w:sz w:val="22"/>
          <w:szCs w:val="22"/>
        </w:rPr>
        <w:t xml:space="preserve"> their family and carers)</w:t>
      </w:r>
      <w:r>
        <w:rPr>
          <w:rFonts w:ascii="Arial" w:eastAsia="Calibri" w:hAnsi="Arial" w:cs="Arial"/>
          <w:sz w:val="22"/>
          <w:szCs w:val="22"/>
        </w:rPr>
        <w:t xml:space="preserve"> </w:t>
      </w:r>
      <w:r w:rsidR="00E856C0">
        <w:rPr>
          <w:rFonts w:ascii="Arial" w:eastAsia="Calibri" w:hAnsi="Arial" w:cs="Arial"/>
          <w:sz w:val="22"/>
          <w:szCs w:val="22"/>
        </w:rPr>
        <w:t xml:space="preserve">in </w:t>
      </w:r>
      <w:r w:rsidR="000774BA" w:rsidRPr="00EF72D3">
        <w:rPr>
          <w:rFonts w:ascii="Arial" w:eastAsia="Calibri" w:hAnsi="Arial" w:cs="Arial"/>
          <w:sz w:val="22"/>
          <w:szCs w:val="22"/>
        </w:rPr>
        <w:t xml:space="preserve">the transition process and decision making about their future care. </w:t>
      </w:r>
    </w:p>
    <w:p w14:paraId="52B64A9F" w14:textId="77777777" w:rsidR="00AC48FC" w:rsidRDefault="00AC48FC" w:rsidP="007A057B">
      <w:pPr>
        <w:ind w:left="360"/>
        <w:contextualSpacing/>
        <w:rPr>
          <w:rFonts w:ascii="Arial" w:eastAsia="Calibri" w:hAnsi="Arial" w:cs="Arial"/>
          <w:sz w:val="22"/>
          <w:szCs w:val="22"/>
        </w:rPr>
      </w:pPr>
    </w:p>
    <w:p w14:paraId="3659918D" w14:textId="77777777" w:rsidR="00AC48FC" w:rsidRDefault="00715D8E" w:rsidP="007A057B">
      <w:pPr>
        <w:numPr>
          <w:ilvl w:val="0"/>
          <w:numId w:val="3"/>
        </w:numPr>
        <w:contextualSpacing/>
        <w:rPr>
          <w:rFonts w:ascii="Arial" w:eastAsia="Calibri" w:hAnsi="Arial" w:cs="Arial"/>
          <w:sz w:val="22"/>
          <w:szCs w:val="22"/>
        </w:rPr>
      </w:pPr>
      <w:r>
        <w:rPr>
          <w:rFonts w:ascii="Arial" w:eastAsia="Calibri" w:hAnsi="Arial" w:cs="Arial"/>
          <w:sz w:val="22"/>
          <w:szCs w:val="22"/>
        </w:rPr>
        <w:t>All aspects of the transition process will be mana</w:t>
      </w:r>
      <w:r w:rsidR="00E856C0">
        <w:rPr>
          <w:rFonts w:ascii="Arial" w:eastAsia="Calibri" w:hAnsi="Arial" w:cs="Arial"/>
          <w:sz w:val="22"/>
          <w:szCs w:val="22"/>
        </w:rPr>
        <w:t>ged, where possible, with the young person</w:t>
      </w:r>
      <w:r>
        <w:rPr>
          <w:rFonts w:ascii="Arial" w:eastAsia="Calibri" w:hAnsi="Arial" w:cs="Arial"/>
          <w:sz w:val="22"/>
          <w:szCs w:val="22"/>
        </w:rPr>
        <w:t xml:space="preserve">’s </w:t>
      </w:r>
      <w:r w:rsidR="00AC48FC">
        <w:rPr>
          <w:rFonts w:ascii="Arial" w:eastAsia="Calibri" w:hAnsi="Arial" w:cs="Arial"/>
          <w:sz w:val="22"/>
          <w:szCs w:val="22"/>
        </w:rPr>
        <w:t>consent.</w:t>
      </w:r>
    </w:p>
    <w:p w14:paraId="25319542" w14:textId="77777777" w:rsidR="00AC48FC" w:rsidRDefault="00AC48FC" w:rsidP="007A057B">
      <w:pPr>
        <w:pStyle w:val="ListParagraph"/>
        <w:rPr>
          <w:rFonts w:ascii="Arial" w:hAnsi="Arial" w:cs="Arial"/>
        </w:rPr>
      </w:pPr>
    </w:p>
    <w:p w14:paraId="7A37BFF1" w14:textId="77777777" w:rsidR="00AC48FC" w:rsidRDefault="000774BA" w:rsidP="007A057B">
      <w:pPr>
        <w:numPr>
          <w:ilvl w:val="0"/>
          <w:numId w:val="3"/>
        </w:numPr>
        <w:contextualSpacing/>
        <w:rPr>
          <w:rFonts w:ascii="Arial" w:eastAsia="Calibri" w:hAnsi="Arial" w:cs="Arial"/>
          <w:sz w:val="22"/>
          <w:szCs w:val="22"/>
        </w:rPr>
      </w:pPr>
      <w:r w:rsidRPr="00AC48FC">
        <w:rPr>
          <w:rFonts w:ascii="Arial" w:eastAsia="Calibri" w:hAnsi="Arial" w:cs="Arial"/>
          <w:sz w:val="22"/>
          <w:szCs w:val="22"/>
        </w:rPr>
        <w:t>There will be a named worker in both the CAMHS and AMHS services to co-ordinate the transition.</w:t>
      </w:r>
      <w:r w:rsidR="00AC0433" w:rsidRPr="00AC48FC">
        <w:rPr>
          <w:rFonts w:ascii="Arial" w:eastAsia="Calibri" w:hAnsi="Arial" w:cs="Arial"/>
          <w:sz w:val="22"/>
          <w:szCs w:val="22"/>
        </w:rPr>
        <w:t xml:space="preserve"> In adult services, this may be an assessor who develops an initial care plan within the adult service or a care coordinator or psychological therapist.</w:t>
      </w:r>
    </w:p>
    <w:p w14:paraId="47CB7EE1" w14:textId="77777777" w:rsidR="00AC48FC" w:rsidRDefault="00AC48FC" w:rsidP="007A057B">
      <w:pPr>
        <w:pStyle w:val="ListParagraph"/>
        <w:rPr>
          <w:rFonts w:ascii="Arial" w:hAnsi="Arial" w:cs="Arial"/>
        </w:rPr>
      </w:pPr>
    </w:p>
    <w:p w14:paraId="64CF612B" w14:textId="77777777" w:rsidR="00900A32" w:rsidRDefault="00900A32" w:rsidP="007A057B">
      <w:pPr>
        <w:numPr>
          <w:ilvl w:val="0"/>
          <w:numId w:val="3"/>
        </w:numPr>
        <w:contextualSpacing/>
        <w:rPr>
          <w:rFonts w:ascii="Arial" w:eastAsia="Calibri" w:hAnsi="Arial" w:cs="Arial"/>
          <w:sz w:val="22"/>
          <w:szCs w:val="22"/>
        </w:rPr>
      </w:pPr>
      <w:r w:rsidRPr="00725DC9">
        <w:rPr>
          <w:rFonts w:ascii="Arial" w:eastAsia="Calibri" w:hAnsi="Arial" w:cs="Arial"/>
          <w:sz w:val="22"/>
          <w:szCs w:val="22"/>
        </w:rPr>
        <w:t xml:space="preserve">The AMHS and CAMHS teams (relevant members of the respective team) will maintain good communication and regularly liaise with each other for the duration of the transition period. </w:t>
      </w:r>
    </w:p>
    <w:p w14:paraId="02CF89E3" w14:textId="77777777" w:rsidR="00AC48FC" w:rsidRDefault="00AC48FC" w:rsidP="007A057B">
      <w:pPr>
        <w:pStyle w:val="ListParagraph"/>
        <w:rPr>
          <w:rFonts w:ascii="Arial" w:hAnsi="Arial" w:cs="Arial"/>
        </w:rPr>
      </w:pPr>
    </w:p>
    <w:p w14:paraId="6EE98614" w14:textId="77777777" w:rsidR="00E245A3" w:rsidRDefault="00AC48FC" w:rsidP="007A057B">
      <w:pPr>
        <w:numPr>
          <w:ilvl w:val="0"/>
          <w:numId w:val="3"/>
        </w:numPr>
        <w:spacing w:after="200"/>
        <w:contextualSpacing/>
        <w:rPr>
          <w:rFonts w:ascii="Arial" w:eastAsia="Calibri" w:hAnsi="Arial" w:cs="Arial"/>
          <w:sz w:val="22"/>
          <w:szCs w:val="22"/>
        </w:rPr>
      </w:pPr>
      <w:r>
        <w:rPr>
          <w:rFonts w:ascii="Arial" w:eastAsia="Calibri" w:hAnsi="Arial" w:cs="Arial"/>
          <w:sz w:val="22"/>
          <w:szCs w:val="22"/>
        </w:rPr>
        <w:t>T</w:t>
      </w:r>
      <w:r w:rsidR="00E245A3">
        <w:rPr>
          <w:rFonts w:ascii="Arial" w:eastAsia="Calibri" w:hAnsi="Arial" w:cs="Arial"/>
          <w:sz w:val="22"/>
          <w:szCs w:val="22"/>
        </w:rPr>
        <w:t>he aim of the transition planning is that there is no gap in support for the young person when they become 18 years of age. This may sometimes require some flexibility from CAMHS to continue to work with the young person following their 18</w:t>
      </w:r>
      <w:r w:rsidR="00E245A3" w:rsidRPr="00E245A3">
        <w:rPr>
          <w:rFonts w:ascii="Arial" w:eastAsia="Calibri" w:hAnsi="Arial" w:cs="Arial"/>
          <w:sz w:val="22"/>
          <w:szCs w:val="22"/>
          <w:vertAlign w:val="superscript"/>
        </w:rPr>
        <w:t>th</w:t>
      </w:r>
      <w:r w:rsidR="00E245A3">
        <w:rPr>
          <w:rFonts w:ascii="Arial" w:eastAsia="Calibri" w:hAnsi="Arial" w:cs="Arial"/>
          <w:sz w:val="22"/>
          <w:szCs w:val="22"/>
        </w:rPr>
        <w:t xml:space="preserve"> birthday</w:t>
      </w:r>
      <w:r w:rsidR="005208DA">
        <w:rPr>
          <w:rFonts w:ascii="Arial" w:eastAsia="Calibri" w:hAnsi="Arial" w:cs="Arial"/>
          <w:sz w:val="22"/>
          <w:szCs w:val="22"/>
        </w:rPr>
        <w:t>,</w:t>
      </w:r>
      <w:r w:rsidR="00E245A3">
        <w:rPr>
          <w:rFonts w:ascii="Arial" w:eastAsia="Calibri" w:hAnsi="Arial" w:cs="Arial"/>
          <w:sz w:val="22"/>
          <w:szCs w:val="22"/>
        </w:rPr>
        <w:t xml:space="preserve"> for a jointly agreed </w:t>
      </w:r>
      <w:r w:rsidR="005208DA">
        <w:rPr>
          <w:rFonts w:ascii="Arial" w:eastAsia="Calibri" w:hAnsi="Arial" w:cs="Arial"/>
          <w:sz w:val="22"/>
          <w:szCs w:val="22"/>
        </w:rPr>
        <w:t xml:space="preserve">fixed </w:t>
      </w:r>
      <w:proofErr w:type="gramStart"/>
      <w:r w:rsidR="00E245A3">
        <w:rPr>
          <w:rFonts w:ascii="Arial" w:eastAsia="Calibri" w:hAnsi="Arial" w:cs="Arial"/>
          <w:sz w:val="22"/>
          <w:szCs w:val="22"/>
        </w:rPr>
        <w:t>period of time</w:t>
      </w:r>
      <w:proofErr w:type="gramEnd"/>
      <w:r w:rsidR="00E245A3">
        <w:rPr>
          <w:rFonts w:ascii="Arial" w:eastAsia="Calibri" w:hAnsi="Arial" w:cs="Arial"/>
          <w:sz w:val="22"/>
          <w:szCs w:val="22"/>
        </w:rPr>
        <w:t xml:space="preserve">. </w:t>
      </w:r>
    </w:p>
    <w:p w14:paraId="0FC9AB73" w14:textId="77777777" w:rsidR="00AC48FC" w:rsidRDefault="00AC48FC" w:rsidP="007A057B">
      <w:pPr>
        <w:pStyle w:val="ListParagraph"/>
        <w:rPr>
          <w:rFonts w:ascii="Arial" w:hAnsi="Arial" w:cs="Arial"/>
        </w:rPr>
      </w:pPr>
    </w:p>
    <w:p w14:paraId="46C320D6" w14:textId="77777777" w:rsidR="005208DA" w:rsidRDefault="000774BA" w:rsidP="007A057B">
      <w:pPr>
        <w:numPr>
          <w:ilvl w:val="0"/>
          <w:numId w:val="3"/>
        </w:numPr>
        <w:spacing w:after="200"/>
        <w:contextualSpacing/>
        <w:rPr>
          <w:rFonts w:ascii="Arial" w:eastAsia="Calibri" w:hAnsi="Arial" w:cs="Arial"/>
          <w:sz w:val="22"/>
          <w:szCs w:val="22"/>
        </w:rPr>
      </w:pPr>
      <w:r w:rsidRPr="005208DA">
        <w:rPr>
          <w:rFonts w:ascii="Arial" w:eastAsia="Calibri" w:hAnsi="Arial" w:cs="Arial"/>
          <w:sz w:val="22"/>
          <w:szCs w:val="22"/>
        </w:rPr>
        <w:t>If AMHS receive a referral from CAMHS that is judged to be inappropriate</w:t>
      </w:r>
      <w:r w:rsidR="00C922E3" w:rsidRPr="005208DA">
        <w:rPr>
          <w:rFonts w:ascii="Arial" w:eastAsia="Calibri" w:hAnsi="Arial" w:cs="Arial"/>
          <w:sz w:val="22"/>
          <w:szCs w:val="22"/>
        </w:rPr>
        <w:t>,</w:t>
      </w:r>
      <w:r w:rsidRPr="005208DA">
        <w:rPr>
          <w:rFonts w:ascii="Arial" w:eastAsia="Calibri" w:hAnsi="Arial" w:cs="Arial"/>
          <w:sz w:val="22"/>
          <w:szCs w:val="22"/>
        </w:rPr>
        <w:t xml:space="preserve"> </w:t>
      </w:r>
      <w:r w:rsidR="00AC0433" w:rsidRPr="005208DA">
        <w:rPr>
          <w:rFonts w:ascii="Arial" w:eastAsia="Calibri" w:hAnsi="Arial" w:cs="Arial"/>
          <w:sz w:val="22"/>
          <w:szCs w:val="22"/>
        </w:rPr>
        <w:t xml:space="preserve">then </w:t>
      </w:r>
      <w:r w:rsidRPr="005208DA">
        <w:rPr>
          <w:rFonts w:ascii="Arial" w:eastAsia="Calibri" w:hAnsi="Arial" w:cs="Arial"/>
          <w:sz w:val="22"/>
          <w:szCs w:val="22"/>
        </w:rPr>
        <w:t>the case will be brought to the Transitions Meeting (usually by a CAMHS representative as they have most knowledge of the YP).</w:t>
      </w:r>
    </w:p>
    <w:p w14:paraId="46CF8536" w14:textId="77777777" w:rsidR="00AC48FC" w:rsidRDefault="00AC48FC" w:rsidP="007A057B">
      <w:pPr>
        <w:pStyle w:val="ListParagraph"/>
        <w:rPr>
          <w:rFonts w:ascii="Arial" w:hAnsi="Arial" w:cs="Arial"/>
        </w:rPr>
      </w:pPr>
    </w:p>
    <w:p w14:paraId="22364FCC" w14:textId="77777777" w:rsidR="00AB799A" w:rsidRPr="00EF72D3" w:rsidRDefault="00AB799A" w:rsidP="007A057B">
      <w:pPr>
        <w:numPr>
          <w:ilvl w:val="0"/>
          <w:numId w:val="4"/>
        </w:numPr>
        <w:spacing w:after="200"/>
        <w:contextualSpacing/>
        <w:rPr>
          <w:rFonts w:ascii="Arial" w:eastAsia="Calibri" w:hAnsi="Arial" w:cs="Arial"/>
          <w:sz w:val="22"/>
          <w:szCs w:val="22"/>
        </w:rPr>
      </w:pPr>
      <w:r w:rsidRPr="00EF72D3">
        <w:rPr>
          <w:rFonts w:ascii="Arial" w:eastAsia="Calibri" w:hAnsi="Arial" w:cs="Arial"/>
          <w:sz w:val="22"/>
          <w:szCs w:val="22"/>
        </w:rPr>
        <w:lastRenderedPageBreak/>
        <w:t>YP who are not being seen in CAMHS but are engaged with other YP services (e</w:t>
      </w:r>
      <w:r w:rsidR="00C922E3">
        <w:rPr>
          <w:rFonts w:ascii="Arial" w:eastAsia="Calibri" w:hAnsi="Arial" w:cs="Arial"/>
          <w:sz w:val="22"/>
          <w:szCs w:val="22"/>
        </w:rPr>
        <w:t>.</w:t>
      </w:r>
      <w:r w:rsidRPr="00EF72D3">
        <w:rPr>
          <w:rFonts w:ascii="Arial" w:eastAsia="Calibri" w:hAnsi="Arial" w:cs="Arial"/>
          <w:sz w:val="22"/>
          <w:szCs w:val="22"/>
        </w:rPr>
        <w:t>g. housing pathway, education, looked after children, youth offending</w:t>
      </w:r>
      <w:r w:rsidR="00DB7311">
        <w:rPr>
          <w:rFonts w:ascii="Arial" w:eastAsia="Calibri" w:hAnsi="Arial" w:cs="Arial"/>
          <w:sz w:val="22"/>
          <w:szCs w:val="22"/>
        </w:rPr>
        <w:t>, or with a private mental health provider, GPs</w:t>
      </w:r>
      <w:r w:rsidRPr="00EF72D3">
        <w:rPr>
          <w:rFonts w:ascii="Arial" w:eastAsia="Calibri" w:hAnsi="Arial" w:cs="Arial"/>
          <w:sz w:val="22"/>
          <w:szCs w:val="22"/>
        </w:rPr>
        <w:t xml:space="preserve">) may require referral to adult mental health service providers.  These agencies will be encouraged to attend the Transitions Meetings to discuss possible referral pathways into adult services.  The protocol will provide the same quality standard for referral between these agencies and adult mental health </w:t>
      </w:r>
      <w:r w:rsidR="00686082" w:rsidRPr="00EF72D3">
        <w:rPr>
          <w:rFonts w:ascii="Arial" w:eastAsia="Calibri" w:hAnsi="Arial" w:cs="Arial"/>
          <w:sz w:val="22"/>
          <w:szCs w:val="22"/>
        </w:rPr>
        <w:t>services;</w:t>
      </w:r>
      <w:r w:rsidRPr="00EF72D3">
        <w:rPr>
          <w:rFonts w:ascii="Arial" w:eastAsia="Calibri" w:hAnsi="Arial" w:cs="Arial"/>
          <w:sz w:val="22"/>
          <w:szCs w:val="22"/>
        </w:rPr>
        <w:t xml:space="preserve"> though it is recognised there will be some variation due to the nature of the agencies.  </w:t>
      </w:r>
    </w:p>
    <w:p w14:paraId="189FFD29" w14:textId="77777777" w:rsidR="000774BA" w:rsidRPr="00EF72D3" w:rsidRDefault="000774BA" w:rsidP="007A057B">
      <w:pPr>
        <w:spacing w:after="200"/>
        <w:rPr>
          <w:rFonts w:ascii="Arial" w:eastAsia="Calibri" w:hAnsi="Arial" w:cs="Arial"/>
          <w:b/>
          <w:sz w:val="22"/>
          <w:szCs w:val="22"/>
          <w:u w:val="single"/>
        </w:rPr>
      </w:pPr>
    </w:p>
    <w:p w14:paraId="4CBFBC46" w14:textId="77777777" w:rsidR="00900A32" w:rsidRDefault="00715D8E" w:rsidP="007A601B">
      <w:pPr>
        <w:spacing w:after="200"/>
        <w:ind w:firstLine="360"/>
        <w:jc w:val="center"/>
        <w:rPr>
          <w:rFonts w:ascii="Arial" w:eastAsia="Calibri" w:hAnsi="Arial" w:cs="Arial"/>
          <w:b/>
          <w:sz w:val="22"/>
          <w:szCs w:val="22"/>
          <w:u w:val="single"/>
        </w:rPr>
      </w:pPr>
      <w:r>
        <w:rPr>
          <w:rFonts w:ascii="Arial" w:eastAsia="Calibri" w:hAnsi="Arial" w:cs="Arial"/>
          <w:b/>
          <w:sz w:val="22"/>
          <w:szCs w:val="22"/>
          <w:u w:val="single"/>
        </w:rPr>
        <w:t>TRANSITIONS PROTOCOL</w:t>
      </w:r>
    </w:p>
    <w:p w14:paraId="72A6B3FA" w14:textId="77777777" w:rsidR="000774BA" w:rsidRDefault="00FC432A" w:rsidP="007A601B">
      <w:pPr>
        <w:spacing w:after="200"/>
        <w:ind w:firstLine="360"/>
        <w:jc w:val="center"/>
        <w:rPr>
          <w:rFonts w:ascii="Arial" w:eastAsia="Calibri" w:hAnsi="Arial" w:cs="Arial"/>
          <w:b/>
          <w:sz w:val="22"/>
          <w:szCs w:val="22"/>
          <w:u w:val="single"/>
        </w:rPr>
      </w:pPr>
      <w:r>
        <w:rPr>
          <w:rFonts w:ascii="Arial" w:eastAsia="Calibri" w:hAnsi="Arial" w:cs="Arial"/>
          <w:b/>
          <w:sz w:val="22"/>
          <w:szCs w:val="22"/>
          <w:u w:val="single"/>
        </w:rPr>
        <w:t>(COMMUNITY REFERRAL PATHWAY)</w:t>
      </w:r>
    </w:p>
    <w:p w14:paraId="005362E7" w14:textId="77777777" w:rsidR="00380102" w:rsidRPr="00EF72D3" w:rsidRDefault="00380102" w:rsidP="007A601B">
      <w:pPr>
        <w:spacing w:after="200"/>
        <w:ind w:firstLine="360"/>
        <w:jc w:val="center"/>
        <w:rPr>
          <w:rFonts w:ascii="Arial" w:eastAsia="Calibri" w:hAnsi="Arial" w:cs="Arial"/>
          <w:b/>
          <w:sz w:val="22"/>
          <w:szCs w:val="22"/>
          <w:u w:val="single"/>
        </w:rPr>
      </w:pPr>
    </w:p>
    <w:p w14:paraId="1A05ECBF" w14:textId="77777777" w:rsidR="00420E51" w:rsidRDefault="002E484F" w:rsidP="007A057B">
      <w:pPr>
        <w:numPr>
          <w:ilvl w:val="0"/>
          <w:numId w:val="13"/>
        </w:numPr>
        <w:contextualSpacing/>
        <w:rPr>
          <w:rFonts w:ascii="Arial" w:eastAsia="Calibri" w:hAnsi="Arial" w:cs="Arial"/>
          <w:sz w:val="22"/>
          <w:szCs w:val="22"/>
        </w:rPr>
      </w:pPr>
      <w:r w:rsidRPr="00631D6E">
        <w:rPr>
          <w:rFonts w:ascii="Arial" w:eastAsia="Calibri" w:hAnsi="Arial" w:cs="Arial"/>
          <w:sz w:val="22"/>
          <w:szCs w:val="22"/>
        </w:rPr>
        <w:t xml:space="preserve">Where is it anticipated that a YP will require transition </w:t>
      </w:r>
      <w:r w:rsidR="0086521C" w:rsidRPr="00631D6E">
        <w:rPr>
          <w:rFonts w:ascii="Arial" w:eastAsia="Calibri" w:hAnsi="Arial" w:cs="Arial"/>
          <w:sz w:val="22"/>
          <w:szCs w:val="22"/>
        </w:rPr>
        <w:t xml:space="preserve">from </w:t>
      </w:r>
      <w:r w:rsidRPr="00631D6E">
        <w:rPr>
          <w:rFonts w:ascii="Arial" w:eastAsia="Calibri" w:hAnsi="Arial" w:cs="Arial"/>
          <w:sz w:val="22"/>
          <w:szCs w:val="22"/>
        </w:rPr>
        <w:t xml:space="preserve">the CAMHS team </w:t>
      </w:r>
      <w:r w:rsidR="0086521C" w:rsidRPr="00631D6E">
        <w:rPr>
          <w:rFonts w:ascii="Arial" w:eastAsia="Calibri" w:hAnsi="Arial" w:cs="Arial"/>
          <w:sz w:val="22"/>
          <w:szCs w:val="22"/>
        </w:rPr>
        <w:t xml:space="preserve">into local adult </w:t>
      </w:r>
      <w:r w:rsidR="00715D8E">
        <w:rPr>
          <w:rFonts w:ascii="Arial" w:eastAsia="Calibri" w:hAnsi="Arial" w:cs="Arial"/>
          <w:sz w:val="22"/>
          <w:szCs w:val="22"/>
        </w:rPr>
        <w:t xml:space="preserve">mental health </w:t>
      </w:r>
      <w:r w:rsidR="0086521C" w:rsidRPr="00631D6E">
        <w:rPr>
          <w:rFonts w:ascii="Arial" w:eastAsia="Calibri" w:hAnsi="Arial" w:cs="Arial"/>
          <w:sz w:val="22"/>
          <w:szCs w:val="22"/>
        </w:rPr>
        <w:t>services</w:t>
      </w:r>
      <w:r w:rsidR="00715D8E">
        <w:rPr>
          <w:rFonts w:ascii="Arial" w:eastAsia="Calibri" w:hAnsi="Arial" w:cs="Arial"/>
          <w:sz w:val="22"/>
          <w:szCs w:val="22"/>
        </w:rPr>
        <w:t>,</w:t>
      </w:r>
      <w:r w:rsidR="0086521C" w:rsidRPr="00631D6E">
        <w:rPr>
          <w:rFonts w:ascii="Arial" w:eastAsia="Calibri" w:hAnsi="Arial" w:cs="Arial"/>
          <w:sz w:val="22"/>
          <w:szCs w:val="22"/>
        </w:rPr>
        <w:t xml:space="preserve"> the CAMHS team will engage the YP in discussion about the options for their future care.  The YP will be invited to involve family and carers in these discussions. This conversation will take place</w:t>
      </w:r>
      <w:r w:rsidR="0009669C">
        <w:rPr>
          <w:rFonts w:ascii="Arial" w:eastAsia="Calibri" w:hAnsi="Arial" w:cs="Arial"/>
          <w:sz w:val="22"/>
          <w:szCs w:val="22"/>
        </w:rPr>
        <w:t xml:space="preserve"> </w:t>
      </w:r>
      <w:r w:rsidR="00715D8E">
        <w:rPr>
          <w:rFonts w:ascii="Arial" w:eastAsia="Calibri" w:hAnsi="Arial" w:cs="Arial"/>
          <w:sz w:val="22"/>
          <w:szCs w:val="22"/>
        </w:rPr>
        <w:t>as soon as the</w:t>
      </w:r>
      <w:r w:rsidR="00A87E27">
        <w:rPr>
          <w:rFonts w:ascii="Arial" w:eastAsia="Calibri" w:hAnsi="Arial" w:cs="Arial"/>
          <w:sz w:val="22"/>
          <w:szCs w:val="22"/>
        </w:rPr>
        <w:t xml:space="preserve"> YP</w:t>
      </w:r>
      <w:r w:rsidR="00715D8E">
        <w:rPr>
          <w:rFonts w:ascii="Arial" w:eastAsia="Calibri" w:hAnsi="Arial" w:cs="Arial"/>
          <w:sz w:val="22"/>
          <w:szCs w:val="22"/>
        </w:rPr>
        <w:t xml:space="preserve"> turns</w:t>
      </w:r>
      <w:r w:rsidR="00A87E27">
        <w:rPr>
          <w:rFonts w:ascii="Arial" w:eastAsia="Calibri" w:hAnsi="Arial" w:cs="Arial"/>
          <w:sz w:val="22"/>
          <w:szCs w:val="22"/>
        </w:rPr>
        <w:t xml:space="preserve"> 17</w:t>
      </w:r>
      <w:r w:rsidR="00715D8E">
        <w:rPr>
          <w:rFonts w:ascii="Arial" w:eastAsia="Calibri" w:hAnsi="Arial" w:cs="Arial"/>
          <w:sz w:val="22"/>
          <w:szCs w:val="22"/>
          <w:vertAlign w:val="superscript"/>
        </w:rPr>
        <w:t xml:space="preserve"> </w:t>
      </w:r>
      <w:r w:rsidR="00715D8E">
        <w:rPr>
          <w:rFonts w:ascii="Arial" w:eastAsia="Calibri" w:hAnsi="Arial" w:cs="Arial"/>
          <w:sz w:val="22"/>
          <w:szCs w:val="22"/>
        </w:rPr>
        <w:t>years of age</w:t>
      </w:r>
      <w:r w:rsidR="0086521C" w:rsidRPr="00631D6E">
        <w:rPr>
          <w:rFonts w:ascii="Arial" w:eastAsia="Calibri" w:hAnsi="Arial" w:cs="Arial"/>
          <w:sz w:val="22"/>
          <w:szCs w:val="22"/>
        </w:rPr>
        <w:t xml:space="preserve">. If it is anticipated that there may be engagement difficulties </w:t>
      </w:r>
      <w:r w:rsidR="001745DE">
        <w:rPr>
          <w:rFonts w:ascii="Arial" w:eastAsia="Calibri" w:hAnsi="Arial" w:cs="Arial"/>
          <w:sz w:val="22"/>
          <w:szCs w:val="22"/>
        </w:rPr>
        <w:t xml:space="preserve">for the YP </w:t>
      </w:r>
      <w:r w:rsidR="0086521C" w:rsidRPr="00631D6E">
        <w:rPr>
          <w:rFonts w:ascii="Arial" w:eastAsia="Calibri" w:hAnsi="Arial" w:cs="Arial"/>
          <w:sz w:val="22"/>
          <w:szCs w:val="22"/>
        </w:rPr>
        <w:t xml:space="preserve">and/or there is uncertainty about the best referral </w:t>
      </w:r>
      <w:r w:rsidR="00EF72D3" w:rsidRPr="00631D6E">
        <w:rPr>
          <w:rFonts w:ascii="Arial" w:eastAsia="Calibri" w:hAnsi="Arial" w:cs="Arial"/>
          <w:sz w:val="22"/>
          <w:szCs w:val="22"/>
        </w:rPr>
        <w:t>pathway,</w:t>
      </w:r>
      <w:r w:rsidR="0086521C" w:rsidRPr="00631D6E">
        <w:rPr>
          <w:rFonts w:ascii="Arial" w:eastAsia="Calibri" w:hAnsi="Arial" w:cs="Arial"/>
          <w:sz w:val="22"/>
          <w:szCs w:val="22"/>
        </w:rPr>
        <w:t xml:space="preserve"> </w:t>
      </w:r>
      <w:r w:rsidR="001745DE">
        <w:rPr>
          <w:rFonts w:ascii="Arial" w:eastAsia="Calibri" w:hAnsi="Arial" w:cs="Arial"/>
          <w:sz w:val="22"/>
          <w:szCs w:val="22"/>
        </w:rPr>
        <w:t xml:space="preserve">the CAMHS team </w:t>
      </w:r>
      <w:r w:rsidR="00AC0433">
        <w:rPr>
          <w:rFonts w:ascii="Arial" w:eastAsia="Calibri" w:hAnsi="Arial" w:cs="Arial"/>
          <w:sz w:val="22"/>
          <w:szCs w:val="22"/>
        </w:rPr>
        <w:t>will arrange to discuss the case at</w:t>
      </w:r>
      <w:r w:rsidR="0086521C" w:rsidRPr="00631D6E">
        <w:rPr>
          <w:rFonts w:ascii="Arial" w:eastAsia="Calibri" w:hAnsi="Arial" w:cs="Arial"/>
          <w:sz w:val="22"/>
          <w:szCs w:val="22"/>
        </w:rPr>
        <w:t xml:space="preserve"> </w:t>
      </w:r>
      <w:r w:rsidR="00AC0433">
        <w:rPr>
          <w:rFonts w:ascii="Arial" w:eastAsia="Calibri" w:hAnsi="Arial" w:cs="Arial"/>
          <w:sz w:val="22"/>
          <w:szCs w:val="22"/>
        </w:rPr>
        <w:t xml:space="preserve">one of </w:t>
      </w:r>
      <w:r w:rsidR="0086521C" w:rsidRPr="00631D6E">
        <w:rPr>
          <w:rFonts w:ascii="Arial" w:eastAsia="Calibri" w:hAnsi="Arial" w:cs="Arial"/>
          <w:sz w:val="22"/>
          <w:szCs w:val="22"/>
        </w:rPr>
        <w:t xml:space="preserve">the </w:t>
      </w:r>
      <w:r w:rsidR="00AC0433">
        <w:rPr>
          <w:rFonts w:ascii="Arial" w:eastAsia="Calibri" w:hAnsi="Arial" w:cs="Arial"/>
          <w:sz w:val="22"/>
          <w:szCs w:val="22"/>
        </w:rPr>
        <w:t>C&amp;I t</w:t>
      </w:r>
      <w:r w:rsidR="0086521C" w:rsidRPr="00631D6E">
        <w:rPr>
          <w:rFonts w:ascii="Arial" w:eastAsia="Calibri" w:hAnsi="Arial" w:cs="Arial"/>
          <w:sz w:val="22"/>
          <w:szCs w:val="22"/>
        </w:rPr>
        <w:t xml:space="preserve">ransitions </w:t>
      </w:r>
      <w:r w:rsidR="00AC0433">
        <w:rPr>
          <w:rFonts w:ascii="Arial" w:eastAsia="Calibri" w:hAnsi="Arial" w:cs="Arial"/>
          <w:sz w:val="22"/>
          <w:szCs w:val="22"/>
        </w:rPr>
        <w:t>m</w:t>
      </w:r>
      <w:r w:rsidR="0086521C" w:rsidRPr="00631D6E">
        <w:rPr>
          <w:rFonts w:ascii="Arial" w:eastAsia="Calibri" w:hAnsi="Arial" w:cs="Arial"/>
          <w:sz w:val="22"/>
          <w:szCs w:val="22"/>
        </w:rPr>
        <w:t>eeting</w:t>
      </w:r>
      <w:r w:rsidR="00AC0433">
        <w:rPr>
          <w:rFonts w:ascii="Arial" w:eastAsia="Calibri" w:hAnsi="Arial" w:cs="Arial"/>
          <w:sz w:val="22"/>
          <w:szCs w:val="22"/>
        </w:rPr>
        <w:t>s</w:t>
      </w:r>
      <w:r w:rsidR="0086521C" w:rsidRPr="00631D6E">
        <w:rPr>
          <w:rFonts w:ascii="Arial" w:eastAsia="Calibri" w:hAnsi="Arial" w:cs="Arial"/>
          <w:sz w:val="22"/>
          <w:szCs w:val="22"/>
        </w:rPr>
        <w:t>.</w:t>
      </w:r>
      <w:r w:rsidR="002D288F" w:rsidRPr="00631D6E">
        <w:rPr>
          <w:rFonts w:ascii="Arial" w:eastAsia="Calibri" w:hAnsi="Arial" w:cs="Arial"/>
          <w:sz w:val="22"/>
          <w:szCs w:val="22"/>
        </w:rPr>
        <w:t xml:space="preserve"> Please </w:t>
      </w:r>
      <w:r w:rsidR="00631D6E" w:rsidRPr="00EF72D3">
        <w:rPr>
          <w:rFonts w:ascii="Arial" w:eastAsia="Calibri" w:hAnsi="Arial" w:cs="Arial"/>
          <w:sz w:val="22"/>
          <w:szCs w:val="22"/>
        </w:rPr>
        <w:t xml:space="preserve">refer to Appendix 1 for more </w:t>
      </w:r>
      <w:r w:rsidR="00650D19" w:rsidRPr="00C25731">
        <w:rPr>
          <w:rFonts w:ascii="Arial" w:eastAsia="Calibri" w:hAnsi="Arial" w:cs="Arial"/>
          <w:sz w:val="22"/>
          <w:szCs w:val="22"/>
        </w:rPr>
        <w:t xml:space="preserve">information on the Camden </w:t>
      </w:r>
      <w:r w:rsidR="00AC0433">
        <w:rPr>
          <w:rFonts w:ascii="Arial" w:eastAsia="Calibri" w:hAnsi="Arial" w:cs="Arial"/>
          <w:sz w:val="22"/>
          <w:szCs w:val="22"/>
        </w:rPr>
        <w:t>Minding the Gap</w:t>
      </w:r>
      <w:r w:rsidR="00AC0433" w:rsidRPr="00C25731">
        <w:rPr>
          <w:rFonts w:ascii="Arial" w:eastAsia="Calibri" w:hAnsi="Arial" w:cs="Arial"/>
          <w:sz w:val="22"/>
          <w:szCs w:val="22"/>
        </w:rPr>
        <w:t xml:space="preserve"> </w:t>
      </w:r>
      <w:r w:rsidR="00650D19" w:rsidRPr="00C25731">
        <w:rPr>
          <w:rFonts w:ascii="Arial" w:eastAsia="Calibri" w:hAnsi="Arial" w:cs="Arial"/>
          <w:sz w:val="22"/>
          <w:szCs w:val="22"/>
        </w:rPr>
        <w:t xml:space="preserve">Meeting.  </w:t>
      </w:r>
    </w:p>
    <w:p w14:paraId="70581109" w14:textId="77777777" w:rsidR="00C25731" w:rsidRPr="00C25731" w:rsidRDefault="00C25731" w:rsidP="007A057B">
      <w:pPr>
        <w:ind w:left="720"/>
        <w:contextualSpacing/>
        <w:rPr>
          <w:rFonts w:ascii="Arial" w:eastAsia="Calibri" w:hAnsi="Arial" w:cs="Arial"/>
          <w:sz w:val="22"/>
          <w:szCs w:val="22"/>
        </w:rPr>
      </w:pPr>
    </w:p>
    <w:p w14:paraId="7D927092" w14:textId="77777777" w:rsidR="00715D8E" w:rsidRDefault="009E3935" w:rsidP="007A057B">
      <w:pPr>
        <w:numPr>
          <w:ilvl w:val="0"/>
          <w:numId w:val="13"/>
        </w:numPr>
        <w:contextualSpacing/>
        <w:rPr>
          <w:rFonts w:ascii="Arial" w:eastAsia="Calibri" w:hAnsi="Arial" w:cs="Arial"/>
          <w:sz w:val="22"/>
          <w:szCs w:val="22"/>
        </w:rPr>
      </w:pPr>
      <w:r w:rsidRPr="00025E0B">
        <w:rPr>
          <w:rFonts w:ascii="Arial" w:eastAsia="Calibri" w:hAnsi="Arial" w:cs="Arial"/>
          <w:sz w:val="22"/>
          <w:szCs w:val="22"/>
        </w:rPr>
        <w:t>The CAMHS</w:t>
      </w:r>
      <w:r w:rsidRPr="00025E0B">
        <w:rPr>
          <w:rFonts w:ascii="Arial" w:eastAsia="Calibri" w:hAnsi="Arial" w:cs="Arial"/>
          <w:color w:val="FF0000"/>
          <w:sz w:val="22"/>
          <w:szCs w:val="22"/>
        </w:rPr>
        <w:t xml:space="preserve"> </w:t>
      </w:r>
      <w:r w:rsidRPr="00025E0B">
        <w:rPr>
          <w:rFonts w:ascii="Arial" w:eastAsia="Calibri" w:hAnsi="Arial" w:cs="Arial"/>
          <w:sz w:val="22"/>
          <w:szCs w:val="22"/>
        </w:rPr>
        <w:t>team</w:t>
      </w:r>
      <w:r w:rsidRPr="00025E0B">
        <w:rPr>
          <w:rFonts w:ascii="Arial" w:eastAsia="Calibri" w:hAnsi="Arial" w:cs="Arial"/>
          <w:color w:val="FF0000"/>
          <w:sz w:val="22"/>
          <w:szCs w:val="22"/>
        </w:rPr>
        <w:t xml:space="preserve"> </w:t>
      </w:r>
      <w:r w:rsidRPr="00025E0B">
        <w:rPr>
          <w:rFonts w:ascii="Arial" w:eastAsia="Calibri" w:hAnsi="Arial" w:cs="Arial"/>
          <w:sz w:val="22"/>
          <w:szCs w:val="22"/>
        </w:rPr>
        <w:t xml:space="preserve">will discuss the outcome of the </w:t>
      </w:r>
      <w:r w:rsidR="00091D15">
        <w:rPr>
          <w:rFonts w:ascii="Arial" w:eastAsia="Calibri" w:hAnsi="Arial" w:cs="Arial"/>
          <w:sz w:val="22"/>
          <w:szCs w:val="22"/>
        </w:rPr>
        <w:t xml:space="preserve">Transitions </w:t>
      </w:r>
      <w:r w:rsidR="002A1F69">
        <w:rPr>
          <w:rFonts w:ascii="Arial" w:eastAsia="Calibri" w:hAnsi="Arial" w:cs="Arial"/>
          <w:sz w:val="22"/>
          <w:szCs w:val="22"/>
        </w:rPr>
        <w:t>M</w:t>
      </w:r>
      <w:r w:rsidRPr="00025E0B">
        <w:rPr>
          <w:rFonts w:ascii="Arial" w:eastAsia="Calibri" w:hAnsi="Arial" w:cs="Arial"/>
          <w:sz w:val="22"/>
          <w:szCs w:val="22"/>
        </w:rPr>
        <w:t>eeting with the YP</w:t>
      </w:r>
      <w:r w:rsidR="00091D15">
        <w:rPr>
          <w:rFonts w:ascii="Arial" w:eastAsia="Calibri" w:hAnsi="Arial" w:cs="Arial"/>
          <w:sz w:val="22"/>
          <w:szCs w:val="22"/>
        </w:rPr>
        <w:t xml:space="preserve"> to explain the options available to them.</w:t>
      </w:r>
    </w:p>
    <w:p w14:paraId="75F58F71" w14:textId="77777777" w:rsidR="00715D8E" w:rsidRDefault="00715D8E" w:rsidP="007A057B">
      <w:pPr>
        <w:pStyle w:val="ListParagraph"/>
        <w:rPr>
          <w:rFonts w:ascii="Arial" w:hAnsi="Arial" w:cs="Arial"/>
        </w:rPr>
      </w:pPr>
    </w:p>
    <w:p w14:paraId="688CCC5F" w14:textId="77777777" w:rsidR="00025E0B" w:rsidRPr="00420E51" w:rsidRDefault="000774BA" w:rsidP="007A057B">
      <w:pPr>
        <w:numPr>
          <w:ilvl w:val="0"/>
          <w:numId w:val="13"/>
        </w:numPr>
        <w:contextualSpacing/>
        <w:rPr>
          <w:rFonts w:ascii="Arial" w:eastAsia="Calibri" w:hAnsi="Arial" w:cs="Arial"/>
          <w:sz w:val="22"/>
          <w:szCs w:val="22"/>
        </w:rPr>
      </w:pPr>
      <w:r w:rsidRPr="00420E51">
        <w:rPr>
          <w:rFonts w:ascii="Arial" w:eastAsia="Calibri" w:hAnsi="Arial" w:cs="Arial"/>
          <w:sz w:val="22"/>
          <w:szCs w:val="22"/>
        </w:rPr>
        <w:t xml:space="preserve">The YP </w:t>
      </w:r>
      <w:r w:rsidR="0033315F" w:rsidRPr="00420E51">
        <w:rPr>
          <w:rFonts w:ascii="Arial" w:eastAsia="Calibri" w:hAnsi="Arial" w:cs="Arial"/>
          <w:sz w:val="22"/>
          <w:szCs w:val="22"/>
        </w:rPr>
        <w:t>will</w:t>
      </w:r>
      <w:r w:rsidRPr="00420E51">
        <w:rPr>
          <w:rFonts w:ascii="Arial" w:eastAsia="Calibri" w:hAnsi="Arial" w:cs="Arial"/>
          <w:sz w:val="22"/>
          <w:szCs w:val="22"/>
        </w:rPr>
        <w:t xml:space="preserve"> be supported, if they so wish, in developing a profile</w:t>
      </w:r>
      <w:r w:rsidR="0086521C" w:rsidRPr="00420E51">
        <w:rPr>
          <w:rFonts w:ascii="Arial" w:eastAsia="Calibri" w:hAnsi="Arial" w:cs="Arial"/>
          <w:sz w:val="22"/>
          <w:szCs w:val="22"/>
        </w:rPr>
        <w:t xml:space="preserve"> or</w:t>
      </w:r>
      <w:r w:rsidRPr="00420E51">
        <w:rPr>
          <w:rFonts w:ascii="Arial" w:eastAsia="Calibri" w:hAnsi="Arial" w:cs="Arial"/>
          <w:sz w:val="22"/>
          <w:szCs w:val="22"/>
        </w:rPr>
        <w:t xml:space="preserve"> folder that provides information they feel is important about them</w:t>
      </w:r>
      <w:r w:rsidR="002A1F69">
        <w:rPr>
          <w:rFonts w:ascii="Arial" w:eastAsia="Calibri" w:hAnsi="Arial" w:cs="Arial"/>
          <w:sz w:val="22"/>
          <w:szCs w:val="22"/>
        </w:rPr>
        <w:t>,</w:t>
      </w:r>
      <w:r w:rsidRPr="00420E51">
        <w:rPr>
          <w:rFonts w:ascii="Arial" w:eastAsia="Calibri" w:hAnsi="Arial" w:cs="Arial"/>
          <w:sz w:val="22"/>
          <w:szCs w:val="22"/>
        </w:rPr>
        <w:t xml:space="preserve"> and that can be taken from CAMHS to AMHS.  </w:t>
      </w:r>
    </w:p>
    <w:p w14:paraId="7C894F1F" w14:textId="77777777" w:rsidR="00420E51" w:rsidRDefault="00420E51" w:rsidP="007A057B">
      <w:pPr>
        <w:ind w:left="720" w:hanging="360"/>
        <w:contextualSpacing/>
        <w:rPr>
          <w:rFonts w:ascii="Arial" w:eastAsia="Calibri" w:hAnsi="Arial" w:cs="Arial"/>
          <w:sz w:val="22"/>
          <w:szCs w:val="22"/>
        </w:rPr>
      </w:pPr>
    </w:p>
    <w:p w14:paraId="3AAD46B5" w14:textId="77777777" w:rsidR="00025E0B" w:rsidRDefault="000774BA" w:rsidP="007A057B">
      <w:pPr>
        <w:numPr>
          <w:ilvl w:val="0"/>
          <w:numId w:val="13"/>
        </w:numPr>
        <w:contextualSpacing/>
        <w:rPr>
          <w:rFonts w:ascii="Arial" w:eastAsia="Calibri" w:hAnsi="Arial" w:cs="Arial"/>
          <w:sz w:val="22"/>
          <w:szCs w:val="22"/>
        </w:rPr>
      </w:pPr>
      <w:r w:rsidRPr="00025E0B">
        <w:rPr>
          <w:rFonts w:ascii="Arial" w:eastAsia="Calibri" w:hAnsi="Arial" w:cs="Arial"/>
          <w:sz w:val="22"/>
          <w:szCs w:val="22"/>
        </w:rPr>
        <w:t>If the referral pathway is agreed, then the CAMHS team</w:t>
      </w:r>
      <w:r w:rsidR="001745DE">
        <w:rPr>
          <w:rFonts w:ascii="Arial" w:eastAsia="Calibri" w:hAnsi="Arial" w:cs="Arial"/>
          <w:sz w:val="22"/>
          <w:szCs w:val="22"/>
        </w:rPr>
        <w:t xml:space="preserve"> will </w:t>
      </w:r>
      <w:r w:rsidRPr="00025E0B">
        <w:rPr>
          <w:rFonts w:ascii="Arial" w:eastAsia="Calibri" w:hAnsi="Arial" w:cs="Arial"/>
          <w:sz w:val="22"/>
          <w:szCs w:val="22"/>
        </w:rPr>
        <w:t xml:space="preserve">make the referral to the relevant service. </w:t>
      </w:r>
      <w:r w:rsidR="00B97458" w:rsidRPr="00420E51">
        <w:rPr>
          <w:rFonts w:ascii="Arial" w:eastAsia="Calibri" w:hAnsi="Arial" w:cs="Arial"/>
          <w:sz w:val="22"/>
          <w:szCs w:val="22"/>
        </w:rPr>
        <w:t xml:space="preserve">The YP will also have possession of the referral letter from CAMHS to AMHS (hard copy or digital) summarising their care plan.  </w:t>
      </w:r>
    </w:p>
    <w:p w14:paraId="247E5DB4" w14:textId="77777777" w:rsidR="00420E51" w:rsidRDefault="00420E51" w:rsidP="007A057B">
      <w:pPr>
        <w:ind w:left="720" w:hanging="360"/>
        <w:contextualSpacing/>
        <w:rPr>
          <w:rFonts w:ascii="Arial" w:eastAsia="Calibri" w:hAnsi="Arial" w:cs="Arial"/>
          <w:sz w:val="22"/>
          <w:szCs w:val="22"/>
        </w:rPr>
      </w:pPr>
    </w:p>
    <w:p w14:paraId="1EDD94F7" w14:textId="77777777" w:rsidR="00900A32" w:rsidRDefault="000774BA" w:rsidP="007A057B">
      <w:pPr>
        <w:numPr>
          <w:ilvl w:val="0"/>
          <w:numId w:val="13"/>
        </w:numPr>
        <w:contextualSpacing/>
        <w:rPr>
          <w:rFonts w:ascii="Arial" w:eastAsia="Calibri" w:hAnsi="Arial" w:cs="Arial"/>
          <w:sz w:val="22"/>
          <w:szCs w:val="22"/>
        </w:rPr>
      </w:pPr>
      <w:r w:rsidRPr="00025E0B">
        <w:rPr>
          <w:rFonts w:ascii="Arial" w:eastAsia="Calibri" w:hAnsi="Arial" w:cs="Arial"/>
          <w:sz w:val="22"/>
          <w:szCs w:val="22"/>
        </w:rPr>
        <w:t xml:space="preserve">The CAMHS team will forward </w:t>
      </w:r>
      <w:r w:rsidR="00AC0433">
        <w:rPr>
          <w:rFonts w:ascii="Arial" w:eastAsia="Calibri" w:hAnsi="Arial" w:cs="Arial"/>
          <w:sz w:val="22"/>
          <w:szCs w:val="22"/>
        </w:rPr>
        <w:t>all</w:t>
      </w:r>
      <w:r w:rsidR="00AC0433" w:rsidRPr="00025E0B">
        <w:rPr>
          <w:rFonts w:ascii="Arial" w:eastAsia="Calibri" w:hAnsi="Arial" w:cs="Arial"/>
          <w:sz w:val="22"/>
          <w:szCs w:val="22"/>
        </w:rPr>
        <w:t xml:space="preserve"> </w:t>
      </w:r>
      <w:r w:rsidRPr="00025E0B">
        <w:rPr>
          <w:rFonts w:ascii="Arial" w:eastAsia="Calibri" w:hAnsi="Arial" w:cs="Arial"/>
          <w:sz w:val="22"/>
          <w:szCs w:val="22"/>
        </w:rPr>
        <w:t xml:space="preserve">relevant information to the receiving </w:t>
      </w:r>
      <w:r w:rsidR="00B97458">
        <w:rPr>
          <w:rFonts w:ascii="Arial" w:eastAsia="Calibri" w:hAnsi="Arial" w:cs="Arial"/>
          <w:sz w:val="22"/>
          <w:szCs w:val="22"/>
        </w:rPr>
        <w:t xml:space="preserve">adult mental health </w:t>
      </w:r>
      <w:r w:rsidR="00725DC9">
        <w:rPr>
          <w:rFonts w:ascii="Arial" w:eastAsia="Calibri" w:hAnsi="Arial" w:cs="Arial"/>
          <w:sz w:val="22"/>
          <w:szCs w:val="22"/>
        </w:rPr>
        <w:t xml:space="preserve">secondary care team </w:t>
      </w:r>
      <w:r w:rsidR="00B97458">
        <w:rPr>
          <w:rFonts w:ascii="Arial" w:eastAsia="Calibri" w:hAnsi="Arial" w:cs="Arial"/>
          <w:sz w:val="22"/>
          <w:szCs w:val="22"/>
        </w:rPr>
        <w:t>or community services</w:t>
      </w:r>
      <w:r w:rsidR="00B97458" w:rsidRPr="00025E0B">
        <w:rPr>
          <w:rFonts w:ascii="Arial" w:eastAsia="Calibri" w:hAnsi="Arial" w:cs="Arial"/>
          <w:sz w:val="22"/>
          <w:szCs w:val="22"/>
        </w:rPr>
        <w:t xml:space="preserve"> </w:t>
      </w:r>
      <w:r w:rsidRPr="00025E0B">
        <w:rPr>
          <w:rFonts w:ascii="Arial" w:eastAsia="Calibri" w:hAnsi="Arial" w:cs="Arial"/>
          <w:sz w:val="22"/>
          <w:szCs w:val="22"/>
        </w:rPr>
        <w:t>team (i.e. referral letter, personal profile</w:t>
      </w:r>
      <w:r w:rsidR="00B97458">
        <w:rPr>
          <w:rFonts w:ascii="Arial" w:eastAsia="Calibri" w:hAnsi="Arial" w:cs="Arial"/>
          <w:sz w:val="22"/>
          <w:szCs w:val="22"/>
        </w:rPr>
        <w:t>, risk assessment, crisis plan</w:t>
      </w:r>
      <w:r w:rsidRPr="00025E0B">
        <w:rPr>
          <w:rFonts w:ascii="Arial" w:eastAsia="Calibri" w:hAnsi="Arial" w:cs="Arial"/>
          <w:sz w:val="22"/>
          <w:szCs w:val="22"/>
        </w:rPr>
        <w:t xml:space="preserve"> and </w:t>
      </w:r>
      <w:r w:rsidR="00B97458">
        <w:rPr>
          <w:rFonts w:ascii="Arial" w:eastAsia="Calibri" w:hAnsi="Arial" w:cs="Arial"/>
          <w:sz w:val="22"/>
          <w:szCs w:val="22"/>
        </w:rPr>
        <w:t xml:space="preserve">other </w:t>
      </w:r>
      <w:r w:rsidRPr="00025E0B">
        <w:rPr>
          <w:rFonts w:ascii="Arial" w:eastAsia="Calibri" w:hAnsi="Arial" w:cs="Arial"/>
          <w:sz w:val="22"/>
          <w:szCs w:val="22"/>
        </w:rPr>
        <w:t xml:space="preserve">key documents). </w:t>
      </w:r>
      <w:r w:rsidR="00900A32" w:rsidRPr="00900A32">
        <w:rPr>
          <w:rFonts w:ascii="Arial" w:eastAsia="Calibri" w:hAnsi="Arial" w:cs="Arial"/>
          <w:sz w:val="22"/>
          <w:szCs w:val="22"/>
        </w:rPr>
        <w:t xml:space="preserve">The AMHS team will liaise with the CAMHS team (relevant members of the respective team) to discuss the referral.  </w:t>
      </w:r>
    </w:p>
    <w:p w14:paraId="35A881A7" w14:textId="77777777" w:rsidR="00900A32" w:rsidRDefault="00900A32" w:rsidP="00AC48FC">
      <w:pPr>
        <w:pStyle w:val="ListParagraph"/>
        <w:rPr>
          <w:rFonts w:ascii="Arial" w:hAnsi="Arial" w:cs="Arial"/>
        </w:rPr>
      </w:pPr>
    </w:p>
    <w:p w14:paraId="1C82A6CE" w14:textId="77777777" w:rsidR="00725DC9" w:rsidRDefault="00F23380" w:rsidP="00AC48FC">
      <w:pPr>
        <w:numPr>
          <w:ilvl w:val="0"/>
          <w:numId w:val="13"/>
        </w:numPr>
        <w:contextualSpacing/>
        <w:jc w:val="both"/>
        <w:rPr>
          <w:rFonts w:ascii="Arial" w:eastAsia="Calibri" w:hAnsi="Arial" w:cs="Arial"/>
          <w:sz w:val="22"/>
          <w:szCs w:val="22"/>
        </w:rPr>
      </w:pPr>
      <w:r>
        <w:rPr>
          <w:rFonts w:ascii="Arial" w:eastAsia="Calibri" w:hAnsi="Arial" w:cs="Arial"/>
          <w:sz w:val="22"/>
          <w:szCs w:val="22"/>
        </w:rPr>
        <w:t>AMHS will prioritise YP in transition for assessment</w:t>
      </w:r>
      <w:r w:rsidR="00AC0433">
        <w:rPr>
          <w:rFonts w:ascii="Arial" w:eastAsia="Calibri" w:hAnsi="Arial" w:cs="Arial"/>
          <w:sz w:val="22"/>
          <w:szCs w:val="22"/>
        </w:rPr>
        <w:t xml:space="preserve"> so that an AMHS care plan has been developed before the young person’s 18</w:t>
      </w:r>
      <w:r w:rsidR="00AC0433" w:rsidRPr="00725DC9">
        <w:rPr>
          <w:rFonts w:ascii="Arial" w:eastAsia="Calibri" w:hAnsi="Arial" w:cs="Arial"/>
          <w:sz w:val="22"/>
          <w:szCs w:val="22"/>
          <w:vertAlign w:val="superscript"/>
        </w:rPr>
        <w:t>th</w:t>
      </w:r>
      <w:r w:rsidR="00AC0433">
        <w:rPr>
          <w:rFonts w:ascii="Arial" w:eastAsia="Calibri" w:hAnsi="Arial" w:cs="Arial"/>
          <w:sz w:val="22"/>
          <w:szCs w:val="22"/>
        </w:rPr>
        <w:t xml:space="preserve"> birthday</w:t>
      </w:r>
      <w:r w:rsidR="00E7067C">
        <w:rPr>
          <w:rFonts w:ascii="Arial" w:eastAsia="Calibri" w:hAnsi="Arial" w:cs="Arial"/>
          <w:sz w:val="22"/>
          <w:szCs w:val="22"/>
        </w:rPr>
        <w:t xml:space="preserve">. </w:t>
      </w:r>
    </w:p>
    <w:p w14:paraId="5B45FD15" w14:textId="77777777" w:rsidR="00725DC9" w:rsidRDefault="00725DC9" w:rsidP="00AC48FC">
      <w:pPr>
        <w:pStyle w:val="ListParagraph"/>
        <w:rPr>
          <w:rFonts w:ascii="Arial" w:hAnsi="Arial" w:cs="Arial"/>
        </w:rPr>
      </w:pPr>
    </w:p>
    <w:p w14:paraId="270AFD13" w14:textId="77777777" w:rsidR="00AC0433" w:rsidRPr="00E94E2C" w:rsidRDefault="00E37203" w:rsidP="00AC48FC">
      <w:pPr>
        <w:ind w:left="720"/>
        <w:contextualSpacing/>
        <w:jc w:val="both"/>
        <w:rPr>
          <w:rFonts w:ascii="Arial" w:eastAsia="Calibri" w:hAnsi="Arial" w:cs="Arial"/>
          <w:b/>
          <w:sz w:val="22"/>
          <w:szCs w:val="22"/>
        </w:rPr>
      </w:pPr>
      <w:r w:rsidRPr="00E94E2C">
        <w:rPr>
          <w:rFonts w:ascii="Arial" w:eastAsia="Calibri" w:hAnsi="Arial" w:cs="Arial"/>
          <w:b/>
          <w:i/>
          <w:iCs/>
          <w:sz w:val="22"/>
          <w:szCs w:val="22"/>
        </w:rPr>
        <w:t>Steps in the</w:t>
      </w:r>
      <w:r w:rsidR="00AC0433" w:rsidRPr="007D7DCD">
        <w:rPr>
          <w:rFonts w:ascii="Arial" w:eastAsia="Calibri" w:hAnsi="Arial" w:cs="Arial"/>
          <w:b/>
          <w:i/>
          <w:iCs/>
          <w:sz w:val="22"/>
          <w:szCs w:val="22"/>
        </w:rPr>
        <w:t xml:space="preserve"> transition</w:t>
      </w:r>
      <w:r w:rsidRPr="00E94E2C">
        <w:rPr>
          <w:rFonts w:ascii="Arial" w:eastAsia="Calibri" w:hAnsi="Arial" w:cs="Arial"/>
          <w:b/>
          <w:i/>
          <w:iCs/>
          <w:sz w:val="22"/>
          <w:szCs w:val="22"/>
        </w:rPr>
        <w:t xml:space="preserve"> planning </w:t>
      </w:r>
    </w:p>
    <w:p w14:paraId="6B9B91B3" w14:textId="77777777" w:rsidR="00E37203" w:rsidRDefault="00E37203" w:rsidP="00AC48FC">
      <w:pPr>
        <w:ind w:left="360"/>
        <w:contextualSpacing/>
        <w:jc w:val="both"/>
        <w:rPr>
          <w:rFonts w:ascii="Arial" w:eastAsia="Calibri" w:hAnsi="Arial" w:cs="Arial"/>
          <w:sz w:val="22"/>
          <w:szCs w:val="22"/>
        </w:rPr>
      </w:pPr>
    </w:p>
    <w:p w14:paraId="4A316B06" w14:textId="77777777" w:rsidR="000774BA" w:rsidRPr="00025E0B" w:rsidRDefault="00AC0433" w:rsidP="007D7DCD">
      <w:pPr>
        <w:numPr>
          <w:ilvl w:val="0"/>
          <w:numId w:val="13"/>
        </w:numPr>
        <w:contextualSpacing/>
        <w:jc w:val="both"/>
        <w:rPr>
          <w:rFonts w:ascii="Arial" w:eastAsia="Calibri" w:hAnsi="Arial" w:cs="Arial"/>
          <w:sz w:val="22"/>
          <w:szCs w:val="22"/>
        </w:rPr>
      </w:pPr>
      <w:r>
        <w:rPr>
          <w:rFonts w:ascii="Arial" w:eastAsia="Calibri" w:hAnsi="Arial" w:cs="Arial"/>
          <w:sz w:val="22"/>
          <w:szCs w:val="22"/>
        </w:rPr>
        <w:t>CAMHS and AMHS will invite the YP to a joint transition planning meeting</w:t>
      </w:r>
      <w:r w:rsidR="00C25731">
        <w:rPr>
          <w:rFonts w:ascii="Arial" w:eastAsia="Calibri" w:hAnsi="Arial" w:cs="Arial"/>
          <w:sz w:val="22"/>
          <w:szCs w:val="22"/>
        </w:rPr>
        <w:t xml:space="preserve"> in accordance with</w:t>
      </w:r>
      <w:r w:rsidR="00091D15">
        <w:rPr>
          <w:rFonts w:ascii="Arial" w:eastAsia="Calibri" w:hAnsi="Arial" w:cs="Arial"/>
          <w:sz w:val="22"/>
          <w:szCs w:val="22"/>
        </w:rPr>
        <w:t xml:space="preserve"> NICE guidance</w:t>
      </w:r>
      <w:r w:rsidR="006F7E47">
        <w:rPr>
          <w:rFonts w:ascii="Arial" w:eastAsia="Calibri" w:hAnsi="Arial" w:cs="Arial"/>
          <w:sz w:val="22"/>
          <w:szCs w:val="22"/>
        </w:rPr>
        <w:t xml:space="preserve"> (NG43)</w:t>
      </w:r>
      <w:r w:rsidR="00091D15">
        <w:rPr>
          <w:rFonts w:ascii="Arial" w:eastAsia="Calibri" w:hAnsi="Arial" w:cs="Arial"/>
          <w:sz w:val="22"/>
          <w:szCs w:val="22"/>
        </w:rPr>
        <w:t>.</w:t>
      </w:r>
      <w:r w:rsidR="000774BA" w:rsidRPr="00025E0B">
        <w:rPr>
          <w:rFonts w:ascii="Arial" w:eastAsia="Calibri" w:hAnsi="Arial" w:cs="Arial"/>
          <w:sz w:val="22"/>
          <w:szCs w:val="22"/>
        </w:rPr>
        <w:t xml:space="preserve"> </w:t>
      </w:r>
      <w:r w:rsidR="00D2278D">
        <w:rPr>
          <w:rFonts w:ascii="Arial" w:eastAsia="Calibri" w:hAnsi="Arial" w:cs="Arial"/>
          <w:sz w:val="22"/>
          <w:szCs w:val="22"/>
        </w:rPr>
        <w:t>Family members or carers should be involved in this where possible.</w:t>
      </w:r>
      <w:r w:rsidR="000774BA" w:rsidRPr="00025E0B">
        <w:rPr>
          <w:rFonts w:ascii="Arial" w:eastAsia="Calibri" w:hAnsi="Arial" w:cs="Arial"/>
          <w:sz w:val="22"/>
          <w:szCs w:val="22"/>
        </w:rPr>
        <w:t xml:space="preserve"> </w:t>
      </w:r>
      <w:r>
        <w:rPr>
          <w:rFonts w:ascii="Arial" w:eastAsia="Calibri" w:hAnsi="Arial" w:cs="Arial"/>
          <w:sz w:val="22"/>
          <w:szCs w:val="22"/>
        </w:rPr>
        <w:t xml:space="preserve">In this meeting the following points will be worked out: </w:t>
      </w:r>
      <w:r w:rsidR="000774BA" w:rsidRPr="00025E0B">
        <w:rPr>
          <w:rFonts w:ascii="Arial" w:eastAsia="Calibri" w:hAnsi="Arial" w:cs="Arial"/>
          <w:sz w:val="22"/>
          <w:szCs w:val="22"/>
        </w:rPr>
        <w:t xml:space="preserve">   </w:t>
      </w:r>
    </w:p>
    <w:p w14:paraId="64E3ADB4" w14:textId="77777777" w:rsidR="000774BA" w:rsidRPr="00EF72D3" w:rsidRDefault="000774BA" w:rsidP="00AC48FC">
      <w:pPr>
        <w:ind w:left="360"/>
        <w:contextualSpacing/>
        <w:rPr>
          <w:rFonts w:ascii="Arial" w:eastAsia="Calibri" w:hAnsi="Arial" w:cs="Arial"/>
          <w:sz w:val="22"/>
          <w:szCs w:val="22"/>
        </w:rPr>
      </w:pPr>
    </w:p>
    <w:p w14:paraId="0D8BBB25" w14:textId="77777777" w:rsidR="00AC0433" w:rsidRDefault="00AC0433" w:rsidP="00AC48FC">
      <w:pPr>
        <w:numPr>
          <w:ilvl w:val="0"/>
          <w:numId w:val="9"/>
        </w:numPr>
        <w:tabs>
          <w:tab w:val="left" w:pos="1701"/>
        </w:tabs>
        <w:ind w:left="1701" w:hanging="425"/>
        <w:contextualSpacing/>
        <w:rPr>
          <w:rFonts w:ascii="Arial" w:eastAsia="Calibri" w:hAnsi="Arial" w:cs="Arial"/>
          <w:sz w:val="22"/>
          <w:szCs w:val="22"/>
        </w:rPr>
      </w:pPr>
      <w:r>
        <w:rPr>
          <w:rFonts w:ascii="Arial" w:eastAsia="Calibri" w:hAnsi="Arial" w:cs="Arial"/>
          <w:sz w:val="22"/>
          <w:szCs w:val="22"/>
        </w:rPr>
        <w:t>The length of the transition period (usually around 3 months but no longer than 6 months)</w:t>
      </w:r>
      <w:r w:rsidR="00D966A0">
        <w:rPr>
          <w:rFonts w:ascii="Arial" w:eastAsia="Calibri" w:hAnsi="Arial" w:cs="Arial"/>
          <w:sz w:val="22"/>
          <w:szCs w:val="22"/>
        </w:rPr>
        <w:t>.</w:t>
      </w:r>
    </w:p>
    <w:p w14:paraId="44972B5F" w14:textId="77777777" w:rsidR="000774BA" w:rsidRDefault="00AC0433" w:rsidP="00AC48FC">
      <w:pPr>
        <w:numPr>
          <w:ilvl w:val="0"/>
          <w:numId w:val="9"/>
        </w:numPr>
        <w:tabs>
          <w:tab w:val="left" w:pos="1701"/>
        </w:tabs>
        <w:ind w:left="1701" w:hanging="425"/>
        <w:contextualSpacing/>
        <w:rPr>
          <w:rFonts w:ascii="Arial" w:eastAsia="Calibri" w:hAnsi="Arial" w:cs="Arial"/>
          <w:sz w:val="22"/>
          <w:szCs w:val="22"/>
        </w:rPr>
      </w:pPr>
      <w:r>
        <w:rPr>
          <w:rFonts w:ascii="Arial" w:eastAsia="Calibri" w:hAnsi="Arial" w:cs="Arial"/>
          <w:sz w:val="22"/>
          <w:szCs w:val="22"/>
        </w:rPr>
        <w:lastRenderedPageBreak/>
        <w:t>The frequency of appointments with CAMHS and with AMHS during the transition period – it is expected that CAMHS appointments will decrease and AMHS appointments will increase</w:t>
      </w:r>
      <w:r w:rsidR="00D966A0">
        <w:rPr>
          <w:rFonts w:ascii="Arial" w:eastAsia="Calibri" w:hAnsi="Arial" w:cs="Arial"/>
          <w:sz w:val="22"/>
          <w:szCs w:val="22"/>
        </w:rPr>
        <w:t>.</w:t>
      </w:r>
    </w:p>
    <w:p w14:paraId="7667A670" w14:textId="77777777" w:rsidR="00AC0433" w:rsidRDefault="00AC0433" w:rsidP="00AC48FC">
      <w:pPr>
        <w:numPr>
          <w:ilvl w:val="0"/>
          <w:numId w:val="9"/>
        </w:numPr>
        <w:tabs>
          <w:tab w:val="left" w:pos="1701"/>
        </w:tabs>
        <w:ind w:left="1701" w:hanging="425"/>
        <w:contextualSpacing/>
        <w:rPr>
          <w:rFonts w:ascii="Arial" w:eastAsia="Calibri" w:hAnsi="Arial" w:cs="Arial"/>
          <w:sz w:val="22"/>
          <w:szCs w:val="22"/>
        </w:rPr>
      </w:pPr>
      <w:r>
        <w:rPr>
          <w:rFonts w:ascii="Arial" w:eastAsia="Calibri" w:hAnsi="Arial" w:cs="Arial"/>
          <w:sz w:val="22"/>
          <w:szCs w:val="22"/>
        </w:rPr>
        <w:t>Clarifying for the young person and their family who the lead agency is at different points of the transition</w:t>
      </w:r>
      <w:r w:rsidR="00D966A0">
        <w:rPr>
          <w:rFonts w:ascii="Arial" w:eastAsia="Calibri" w:hAnsi="Arial" w:cs="Arial"/>
          <w:sz w:val="22"/>
          <w:szCs w:val="22"/>
        </w:rPr>
        <w:t>.</w:t>
      </w:r>
      <w:r>
        <w:rPr>
          <w:rFonts w:ascii="Arial" w:eastAsia="Calibri" w:hAnsi="Arial" w:cs="Arial"/>
          <w:sz w:val="22"/>
          <w:szCs w:val="22"/>
        </w:rPr>
        <w:t xml:space="preserve"> </w:t>
      </w:r>
    </w:p>
    <w:p w14:paraId="0169091B" w14:textId="77777777" w:rsidR="00D2278D" w:rsidRPr="00EF72D3" w:rsidRDefault="00D2278D" w:rsidP="00AC48FC">
      <w:pPr>
        <w:numPr>
          <w:ilvl w:val="0"/>
          <w:numId w:val="9"/>
        </w:numPr>
        <w:tabs>
          <w:tab w:val="left" w:pos="1701"/>
        </w:tabs>
        <w:ind w:left="1701" w:hanging="425"/>
        <w:contextualSpacing/>
        <w:rPr>
          <w:rFonts w:ascii="Arial" w:eastAsia="Calibri" w:hAnsi="Arial" w:cs="Arial"/>
          <w:sz w:val="22"/>
          <w:szCs w:val="22"/>
        </w:rPr>
      </w:pPr>
      <w:r>
        <w:rPr>
          <w:rFonts w:ascii="Arial" w:eastAsia="Calibri" w:hAnsi="Arial" w:cs="Arial"/>
          <w:sz w:val="22"/>
          <w:szCs w:val="22"/>
        </w:rPr>
        <w:t>Clarifying the role of non-statutory services that might be involved in the YP’s care</w:t>
      </w:r>
      <w:r w:rsidR="00D966A0">
        <w:rPr>
          <w:rFonts w:ascii="Arial" w:eastAsia="Calibri" w:hAnsi="Arial" w:cs="Arial"/>
          <w:sz w:val="22"/>
          <w:szCs w:val="22"/>
        </w:rPr>
        <w:t>.</w:t>
      </w:r>
    </w:p>
    <w:p w14:paraId="358F125F" w14:textId="77777777" w:rsidR="00AC0433" w:rsidRPr="00EF72D3" w:rsidRDefault="00AC0433" w:rsidP="00AC48FC">
      <w:pPr>
        <w:numPr>
          <w:ilvl w:val="0"/>
          <w:numId w:val="9"/>
        </w:numPr>
        <w:tabs>
          <w:tab w:val="left" w:pos="1701"/>
        </w:tabs>
        <w:ind w:left="1701" w:hanging="425"/>
        <w:contextualSpacing/>
        <w:rPr>
          <w:rFonts w:ascii="Arial" w:eastAsia="Calibri" w:hAnsi="Arial" w:cs="Arial"/>
          <w:sz w:val="22"/>
          <w:szCs w:val="22"/>
        </w:rPr>
      </w:pPr>
      <w:r>
        <w:rPr>
          <w:rFonts w:ascii="Arial" w:eastAsia="Calibri" w:hAnsi="Arial" w:cs="Arial"/>
          <w:sz w:val="22"/>
          <w:szCs w:val="22"/>
        </w:rPr>
        <w:t>Setting a date for another joint review with CAMHS and AMHS where possible</w:t>
      </w:r>
      <w:r w:rsidR="00D966A0">
        <w:rPr>
          <w:rFonts w:ascii="Arial" w:eastAsia="Calibri" w:hAnsi="Arial" w:cs="Arial"/>
          <w:sz w:val="22"/>
          <w:szCs w:val="22"/>
        </w:rPr>
        <w:t>.</w:t>
      </w:r>
    </w:p>
    <w:p w14:paraId="4CC09DE1" w14:textId="77777777" w:rsidR="00AC0433" w:rsidRDefault="00AC0433" w:rsidP="00AC48FC">
      <w:pPr>
        <w:numPr>
          <w:ilvl w:val="0"/>
          <w:numId w:val="9"/>
        </w:numPr>
        <w:tabs>
          <w:tab w:val="left" w:pos="1701"/>
        </w:tabs>
        <w:ind w:left="1701" w:hanging="425"/>
        <w:contextualSpacing/>
        <w:rPr>
          <w:rFonts w:ascii="Arial" w:eastAsia="Calibri" w:hAnsi="Arial" w:cs="Arial"/>
          <w:sz w:val="22"/>
          <w:szCs w:val="22"/>
        </w:rPr>
      </w:pPr>
      <w:r>
        <w:rPr>
          <w:rFonts w:ascii="Arial" w:eastAsia="Calibri" w:hAnsi="Arial" w:cs="Arial"/>
          <w:sz w:val="22"/>
          <w:szCs w:val="22"/>
        </w:rPr>
        <w:t>Setting an ending date for the work with CAMHS</w:t>
      </w:r>
      <w:r w:rsidR="00D966A0">
        <w:rPr>
          <w:rFonts w:ascii="Arial" w:eastAsia="Calibri" w:hAnsi="Arial" w:cs="Arial"/>
          <w:sz w:val="22"/>
          <w:szCs w:val="22"/>
        </w:rPr>
        <w:t>.</w:t>
      </w:r>
    </w:p>
    <w:p w14:paraId="14759E1A" w14:textId="77777777" w:rsidR="00AC0433" w:rsidRPr="00EF72D3" w:rsidRDefault="00AC0433" w:rsidP="00AC48FC">
      <w:pPr>
        <w:numPr>
          <w:ilvl w:val="0"/>
          <w:numId w:val="9"/>
        </w:numPr>
        <w:tabs>
          <w:tab w:val="left" w:pos="1701"/>
        </w:tabs>
        <w:ind w:left="1701" w:hanging="425"/>
        <w:contextualSpacing/>
        <w:rPr>
          <w:rFonts w:ascii="Arial" w:eastAsia="Calibri" w:hAnsi="Arial" w:cs="Arial"/>
          <w:sz w:val="22"/>
          <w:szCs w:val="22"/>
        </w:rPr>
      </w:pPr>
      <w:r>
        <w:rPr>
          <w:rFonts w:ascii="Arial" w:eastAsia="Calibri" w:hAnsi="Arial" w:cs="Arial"/>
          <w:sz w:val="22"/>
          <w:szCs w:val="22"/>
        </w:rPr>
        <w:t>An</w:t>
      </w:r>
      <w:r w:rsidR="00D2278D">
        <w:rPr>
          <w:rFonts w:ascii="Arial" w:eastAsia="Calibri" w:hAnsi="Arial" w:cs="Arial"/>
          <w:sz w:val="22"/>
          <w:szCs w:val="22"/>
        </w:rPr>
        <w:t>swering an</w:t>
      </w:r>
      <w:r>
        <w:rPr>
          <w:rFonts w:ascii="Arial" w:eastAsia="Calibri" w:hAnsi="Arial" w:cs="Arial"/>
          <w:sz w:val="22"/>
          <w:szCs w:val="22"/>
        </w:rPr>
        <w:t xml:space="preserve">y questions the YP </w:t>
      </w:r>
      <w:r w:rsidR="00D2278D">
        <w:rPr>
          <w:rFonts w:ascii="Arial" w:eastAsia="Calibri" w:hAnsi="Arial" w:cs="Arial"/>
          <w:sz w:val="22"/>
          <w:szCs w:val="22"/>
        </w:rPr>
        <w:t xml:space="preserve">or their family or carers </w:t>
      </w:r>
      <w:r>
        <w:rPr>
          <w:rFonts w:ascii="Arial" w:eastAsia="Calibri" w:hAnsi="Arial" w:cs="Arial"/>
          <w:sz w:val="22"/>
          <w:szCs w:val="22"/>
        </w:rPr>
        <w:t>might have</w:t>
      </w:r>
      <w:r w:rsidR="00D966A0">
        <w:rPr>
          <w:rFonts w:ascii="Arial" w:eastAsia="Calibri" w:hAnsi="Arial" w:cs="Arial"/>
          <w:sz w:val="22"/>
          <w:szCs w:val="22"/>
        </w:rPr>
        <w:t>.</w:t>
      </w:r>
    </w:p>
    <w:p w14:paraId="7F3F0B5B" w14:textId="77777777" w:rsidR="00D2278D" w:rsidRDefault="00D2278D" w:rsidP="00AC48FC">
      <w:pPr>
        <w:ind w:left="360"/>
        <w:contextualSpacing/>
        <w:rPr>
          <w:rFonts w:ascii="Arial" w:eastAsia="Calibri" w:hAnsi="Arial" w:cs="Arial"/>
          <w:sz w:val="22"/>
          <w:szCs w:val="22"/>
        </w:rPr>
      </w:pPr>
    </w:p>
    <w:p w14:paraId="30A39FF0" w14:textId="77777777" w:rsidR="00D2278D" w:rsidRDefault="00D2278D" w:rsidP="00AC48FC">
      <w:pPr>
        <w:ind w:left="720"/>
        <w:contextualSpacing/>
        <w:rPr>
          <w:rFonts w:ascii="Arial" w:eastAsia="Calibri" w:hAnsi="Arial" w:cs="Arial"/>
          <w:sz w:val="22"/>
          <w:szCs w:val="22"/>
        </w:rPr>
      </w:pPr>
      <w:r>
        <w:rPr>
          <w:rFonts w:ascii="Arial" w:eastAsia="Calibri" w:hAnsi="Arial" w:cs="Arial"/>
          <w:sz w:val="22"/>
          <w:szCs w:val="22"/>
        </w:rPr>
        <w:t xml:space="preserve">If, under exceptional circumstances, it is not possible to hold a joint meeting, then these points need to be worked out through regular communication between all parties. </w:t>
      </w:r>
      <w:r w:rsidR="00DB7311">
        <w:rPr>
          <w:rFonts w:ascii="Arial" w:eastAsia="Calibri" w:hAnsi="Arial" w:cs="Arial"/>
          <w:sz w:val="22"/>
          <w:szCs w:val="22"/>
        </w:rPr>
        <w:t xml:space="preserve">These communications should be recorded in the YP’s CAMHS and AMHS records. </w:t>
      </w:r>
    </w:p>
    <w:p w14:paraId="103B9A06" w14:textId="77777777" w:rsidR="00D2278D" w:rsidRDefault="00D2278D" w:rsidP="00AC48FC">
      <w:pPr>
        <w:ind w:left="360"/>
        <w:contextualSpacing/>
        <w:rPr>
          <w:rFonts w:ascii="Arial" w:eastAsia="Calibri" w:hAnsi="Arial" w:cs="Arial"/>
          <w:sz w:val="22"/>
          <w:szCs w:val="22"/>
        </w:rPr>
      </w:pPr>
    </w:p>
    <w:p w14:paraId="599097DE" w14:textId="77777777" w:rsidR="00266FF0" w:rsidRPr="00D2278D" w:rsidRDefault="00D2278D" w:rsidP="007D7DCD">
      <w:pPr>
        <w:numPr>
          <w:ilvl w:val="0"/>
          <w:numId w:val="13"/>
        </w:numPr>
        <w:contextualSpacing/>
        <w:rPr>
          <w:rFonts w:ascii="Arial" w:eastAsia="Calibri" w:hAnsi="Arial" w:cs="Arial"/>
          <w:sz w:val="22"/>
          <w:szCs w:val="22"/>
        </w:rPr>
      </w:pPr>
      <w:r>
        <w:rPr>
          <w:rFonts w:ascii="Arial" w:eastAsia="Calibri" w:hAnsi="Arial" w:cs="Arial"/>
          <w:sz w:val="22"/>
          <w:szCs w:val="22"/>
        </w:rPr>
        <w:t xml:space="preserve">The transitions plan will be uploaded to the YP’s CAMHS and AMHS clinical records and copies will be shared with the YP, their family/ carers, and other relevant professionals. </w:t>
      </w:r>
    </w:p>
    <w:p w14:paraId="1B1F08A0" w14:textId="77777777" w:rsidR="003A5BD3" w:rsidRDefault="003A5BD3" w:rsidP="00AC48FC">
      <w:pPr>
        <w:ind w:left="720"/>
        <w:contextualSpacing/>
        <w:rPr>
          <w:rFonts w:ascii="Arial" w:eastAsia="Calibri" w:hAnsi="Arial" w:cs="Arial"/>
          <w:sz w:val="22"/>
          <w:szCs w:val="22"/>
        </w:rPr>
      </w:pPr>
    </w:p>
    <w:p w14:paraId="109AA7F6" w14:textId="77777777" w:rsidR="00420E51" w:rsidRDefault="000774BA" w:rsidP="00AC48FC">
      <w:pPr>
        <w:numPr>
          <w:ilvl w:val="0"/>
          <w:numId w:val="13"/>
        </w:numPr>
        <w:contextualSpacing/>
        <w:rPr>
          <w:rFonts w:ascii="Arial" w:eastAsia="Calibri" w:hAnsi="Arial" w:cs="Arial"/>
          <w:sz w:val="22"/>
          <w:szCs w:val="22"/>
        </w:rPr>
      </w:pPr>
      <w:r w:rsidRPr="00EF72D3">
        <w:rPr>
          <w:rFonts w:ascii="Arial" w:eastAsia="Calibri" w:hAnsi="Arial" w:cs="Arial"/>
          <w:sz w:val="22"/>
          <w:szCs w:val="22"/>
        </w:rPr>
        <w:t>When the transition has been completed the AMHS team will ask for early feedback from the YP about their experience of the AMHS (to avoid unexpected drop-out)</w:t>
      </w:r>
      <w:r w:rsidR="002A1F69">
        <w:rPr>
          <w:rFonts w:ascii="Arial" w:eastAsia="Calibri" w:hAnsi="Arial" w:cs="Arial"/>
          <w:sz w:val="22"/>
          <w:szCs w:val="22"/>
        </w:rPr>
        <w:t>,</w:t>
      </w:r>
      <w:r w:rsidRPr="00EF72D3">
        <w:rPr>
          <w:rFonts w:ascii="Arial" w:eastAsia="Calibri" w:hAnsi="Arial" w:cs="Arial"/>
          <w:sz w:val="22"/>
          <w:szCs w:val="22"/>
        </w:rPr>
        <w:t xml:space="preserve"> and to determine whether it has helped them to achieve the outcomes they wanted. </w:t>
      </w:r>
      <w:r w:rsidR="00FC432A">
        <w:rPr>
          <w:rFonts w:ascii="Arial" w:eastAsia="Calibri" w:hAnsi="Arial" w:cs="Arial"/>
          <w:sz w:val="22"/>
          <w:szCs w:val="22"/>
        </w:rPr>
        <w:t xml:space="preserve">The transition will be deemed to be complete after the young person has met regularly with the adult worker from the relevant adult service for a minimum period of 3 months. </w:t>
      </w:r>
      <w:r w:rsidR="00DB7311">
        <w:rPr>
          <w:rFonts w:ascii="Arial" w:eastAsia="Calibri" w:hAnsi="Arial" w:cs="Arial"/>
          <w:sz w:val="22"/>
          <w:szCs w:val="22"/>
        </w:rPr>
        <w:t xml:space="preserve">There will be another follow up of the YP at 6 months.  </w:t>
      </w:r>
    </w:p>
    <w:p w14:paraId="182A46EF" w14:textId="77777777" w:rsidR="00420E51" w:rsidRDefault="00420E51" w:rsidP="00AC48FC">
      <w:pPr>
        <w:ind w:left="720"/>
        <w:contextualSpacing/>
        <w:rPr>
          <w:rFonts w:ascii="Arial" w:eastAsia="Calibri" w:hAnsi="Arial" w:cs="Arial"/>
          <w:sz w:val="22"/>
          <w:szCs w:val="22"/>
        </w:rPr>
      </w:pPr>
    </w:p>
    <w:p w14:paraId="28F00C01" w14:textId="77777777" w:rsidR="00900A32" w:rsidRDefault="000774BA" w:rsidP="00AC48FC">
      <w:pPr>
        <w:numPr>
          <w:ilvl w:val="0"/>
          <w:numId w:val="13"/>
        </w:numPr>
        <w:contextualSpacing/>
        <w:rPr>
          <w:rFonts w:ascii="Arial" w:eastAsia="Calibri" w:hAnsi="Arial" w:cs="Arial"/>
          <w:sz w:val="22"/>
          <w:szCs w:val="22"/>
        </w:rPr>
      </w:pPr>
      <w:r w:rsidRPr="00420E51">
        <w:rPr>
          <w:rFonts w:ascii="Arial" w:hAnsi="Arial" w:cs="Arial"/>
          <w:sz w:val="22"/>
          <w:szCs w:val="22"/>
        </w:rPr>
        <w:t xml:space="preserve">If the YP appears at risk of </w:t>
      </w:r>
      <w:r w:rsidR="006D0FC8" w:rsidRPr="00420E51">
        <w:rPr>
          <w:rFonts w:ascii="Arial" w:hAnsi="Arial" w:cs="Arial"/>
          <w:sz w:val="22"/>
          <w:szCs w:val="22"/>
        </w:rPr>
        <w:t xml:space="preserve">dropping </w:t>
      </w:r>
      <w:r w:rsidRPr="00420E51">
        <w:rPr>
          <w:rFonts w:ascii="Arial" w:hAnsi="Arial" w:cs="Arial"/>
          <w:sz w:val="22"/>
          <w:szCs w:val="22"/>
        </w:rPr>
        <w:t xml:space="preserve">out of </w:t>
      </w:r>
      <w:r w:rsidR="00420E51" w:rsidRPr="00420E51">
        <w:rPr>
          <w:rFonts w:ascii="Arial" w:hAnsi="Arial" w:cs="Arial"/>
          <w:sz w:val="22"/>
          <w:szCs w:val="22"/>
        </w:rPr>
        <w:t>services,</w:t>
      </w:r>
      <w:r w:rsidRPr="00420E51">
        <w:rPr>
          <w:rFonts w:ascii="Arial" w:hAnsi="Arial" w:cs="Arial"/>
          <w:sz w:val="22"/>
          <w:szCs w:val="22"/>
        </w:rPr>
        <w:t xml:space="preserve"> the AMHS team </w:t>
      </w:r>
      <w:r w:rsidR="00D2278D">
        <w:rPr>
          <w:rFonts w:ascii="Arial" w:hAnsi="Arial" w:cs="Arial"/>
          <w:sz w:val="22"/>
          <w:szCs w:val="22"/>
        </w:rPr>
        <w:t>will bring</w:t>
      </w:r>
      <w:r w:rsidRPr="00420E51">
        <w:rPr>
          <w:rFonts w:ascii="Arial" w:hAnsi="Arial" w:cs="Arial"/>
          <w:sz w:val="22"/>
          <w:szCs w:val="22"/>
        </w:rPr>
        <w:t xml:space="preserve"> the case back to the Transitions Meeting </w:t>
      </w:r>
      <w:r w:rsidR="00D2278D">
        <w:rPr>
          <w:rFonts w:ascii="Arial" w:hAnsi="Arial" w:cs="Arial"/>
          <w:sz w:val="22"/>
          <w:szCs w:val="22"/>
        </w:rPr>
        <w:t xml:space="preserve">to </w:t>
      </w:r>
      <w:r w:rsidR="00B440BD" w:rsidRPr="00420E51">
        <w:rPr>
          <w:rFonts w:ascii="Arial" w:hAnsi="Arial" w:cs="Arial"/>
          <w:sz w:val="22"/>
          <w:szCs w:val="22"/>
        </w:rPr>
        <w:t>t</w:t>
      </w:r>
      <w:r w:rsidR="00D2278D">
        <w:rPr>
          <w:rFonts w:ascii="Arial" w:hAnsi="Arial" w:cs="Arial"/>
          <w:sz w:val="22"/>
          <w:szCs w:val="22"/>
        </w:rPr>
        <w:t>hink together about engagement difficulties and alternative or additional services that could support the work</w:t>
      </w:r>
      <w:r w:rsidR="00B440BD" w:rsidRPr="00420E51">
        <w:rPr>
          <w:rFonts w:ascii="Arial" w:hAnsi="Arial" w:cs="Arial"/>
          <w:sz w:val="22"/>
          <w:szCs w:val="22"/>
        </w:rPr>
        <w:t xml:space="preserve">. </w:t>
      </w:r>
    </w:p>
    <w:p w14:paraId="1C09394A" w14:textId="77777777" w:rsidR="00150F13" w:rsidRPr="00150F13" w:rsidRDefault="00150F13" w:rsidP="00AC48FC">
      <w:pPr>
        <w:ind w:left="720"/>
        <w:contextualSpacing/>
        <w:rPr>
          <w:rFonts w:ascii="Arial" w:eastAsia="Calibri" w:hAnsi="Arial" w:cs="Arial"/>
          <w:sz w:val="22"/>
          <w:szCs w:val="22"/>
        </w:rPr>
      </w:pPr>
    </w:p>
    <w:p w14:paraId="28E784D4" w14:textId="77777777" w:rsidR="000774BA" w:rsidRPr="00AC48FC" w:rsidRDefault="000774BA" w:rsidP="00AC48FC">
      <w:pPr>
        <w:numPr>
          <w:ilvl w:val="0"/>
          <w:numId w:val="13"/>
        </w:numPr>
        <w:contextualSpacing/>
        <w:rPr>
          <w:rFonts w:ascii="Arial" w:eastAsia="Calibri" w:hAnsi="Arial" w:cs="Arial"/>
          <w:sz w:val="22"/>
          <w:szCs w:val="22"/>
        </w:rPr>
      </w:pPr>
      <w:r w:rsidRPr="00420E51">
        <w:rPr>
          <w:rFonts w:ascii="Arial" w:hAnsi="Arial" w:cs="Arial"/>
          <w:sz w:val="22"/>
          <w:szCs w:val="22"/>
        </w:rPr>
        <w:t xml:space="preserve">The C&amp;I Transitions Meeting will conduct, with support from </w:t>
      </w:r>
      <w:r w:rsidR="00453CD8">
        <w:rPr>
          <w:rFonts w:ascii="Arial" w:hAnsi="Arial" w:cs="Arial"/>
          <w:sz w:val="22"/>
          <w:szCs w:val="22"/>
        </w:rPr>
        <w:t xml:space="preserve">the C&amp;I </w:t>
      </w:r>
      <w:r w:rsidRPr="00420E51">
        <w:rPr>
          <w:rFonts w:ascii="Arial" w:hAnsi="Arial" w:cs="Arial"/>
          <w:sz w:val="22"/>
          <w:szCs w:val="22"/>
        </w:rPr>
        <w:t>Young People’s Board</w:t>
      </w:r>
      <w:r w:rsidR="003A5BD3">
        <w:rPr>
          <w:rFonts w:ascii="Arial" w:hAnsi="Arial" w:cs="Arial"/>
          <w:sz w:val="22"/>
          <w:szCs w:val="22"/>
        </w:rPr>
        <w:t xml:space="preserve"> which consist of YP service users, </w:t>
      </w:r>
      <w:r w:rsidR="00B440BD" w:rsidRPr="00420E51">
        <w:rPr>
          <w:rFonts w:ascii="Arial" w:hAnsi="Arial" w:cs="Arial"/>
          <w:sz w:val="22"/>
          <w:szCs w:val="22"/>
        </w:rPr>
        <w:t>regular</w:t>
      </w:r>
      <w:r w:rsidRPr="00420E51">
        <w:rPr>
          <w:rFonts w:ascii="Arial" w:hAnsi="Arial" w:cs="Arial"/>
          <w:sz w:val="22"/>
          <w:szCs w:val="22"/>
        </w:rPr>
        <w:t xml:space="preserve"> audit</w:t>
      </w:r>
      <w:r w:rsidR="00B440BD" w:rsidRPr="00420E51">
        <w:rPr>
          <w:rFonts w:ascii="Arial" w:hAnsi="Arial" w:cs="Arial"/>
          <w:sz w:val="22"/>
          <w:szCs w:val="22"/>
        </w:rPr>
        <w:t>s</w:t>
      </w:r>
      <w:r w:rsidRPr="00420E51">
        <w:rPr>
          <w:rFonts w:ascii="Arial" w:hAnsi="Arial" w:cs="Arial"/>
          <w:sz w:val="22"/>
          <w:szCs w:val="22"/>
        </w:rPr>
        <w:t xml:space="preserve"> of compliance with the protocol. </w:t>
      </w:r>
    </w:p>
    <w:p w14:paraId="54DF94A7" w14:textId="77777777" w:rsidR="00AC48FC" w:rsidRDefault="00AC48FC" w:rsidP="00AC48FC">
      <w:pPr>
        <w:pStyle w:val="ListParagraph"/>
        <w:rPr>
          <w:rFonts w:ascii="Arial" w:hAnsi="Arial" w:cs="Arial"/>
        </w:rPr>
      </w:pPr>
    </w:p>
    <w:p w14:paraId="2056AA21" w14:textId="77777777" w:rsidR="00D220E0" w:rsidRDefault="00D220E0" w:rsidP="00AC48FC">
      <w:pPr>
        <w:pStyle w:val="ListParagraph"/>
        <w:rPr>
          <w:rFonts w:ascii="Arial" w:hAnsi="Arial" w:cs="Arial"/>
        </w:rPr>
      </w:pPr>
    </w:p>
    <w:p w14:paraId="37C97733" w14:textId="77777777" w:rsidR="00AC48FC" w:rsidRPr="00AC48FC" w:rsidRDefault="00715D8E" w:rsidP="007D7DCD">
      <w:pPr>
        <w:pStyle w:val="ListParagraph"/>
        <w:jc w:val="center"/>
        <w:rPr>
          <w:rFonts w:ascii="Arial" w:hAnsi="Arial" w:cs="Arial"/>
          <w:b/>
          <w:u w:val="single"/>
        </w:rPr>
      </w:pPr>
      <w:r w:rsidRPr="00AC48FC">
        <w:rPr>
          <w:rFonts w:ascii="Arial" w:hAnsi="Arial" w:cs="Arial"/>
          <w:b/>
          <w:u w:val="single"/>
        </w:rPr>
        <w:t>TRANS</w:t>
      </w:r>
      <w:r w:rsidR="00900A32" w:rsidRPr="00AC48FC">
        <w:rPr>
          <w:rFonts w:ascii="Arial" w:hAnsi="Arial" w:cs="Arial"/>
          <w:b/>
          <w:u w:val="single"/>
        </w:rPr>
        <w:t>I</w:t>
      </w:r>
      <w:r w:rsidRPr="00AC48FC">
        <w:rPr>
          <w:rFonts w:ascii="Arial" w:hAnsi="Arial" w:cs="Arial"/>
          <w:b/>
          <w:u w:val="single"/>
        </w:rPr>
        <w:t xml:space="preserve">TION PROTOCOL </w:t>
      </w:r>
    </w:p>
    <w:p w14:paraId="46EEB6BE" w14:textId="77777777" w:rsidR="00FC432A" w:rsidRPr="00AC48FC" w:rsidRDefault="00AC48FC" w:rsidP="00AC48FC">
      <w:pPr>
        <w:pStyle w:val="ListParagraph"/>
        <w:jc w:val="center"/>
        <w:rPr>
          <w:rFonts w:ascii="Arial" w:hAnsi="Arial" w:cs="Arial"/>
          <w:b/>
          <w:u w:val="single"/>
        </w:rPr>
      </w:pPr>
      <w:r w:rsidRPr="00AC48FC">
        <w:rPr>
          <w:rFonts w:ascii="Arial" w:hAnsi="Arial" w:cs="Arial"/>
          <w:b/>
          <w:u w:val="single"/>
        </w:rPr>
        <w:t>(</w:t>
      </w:r>
      <w:r w:rsidR="0023785E" w:rsidRPr="00AC48FC">
        <w:rPr>
          <w:rFonts w:ascii="Arial" w:hAnsi="Arial" w:cs="Arial"/>
          <w:b/>
          <w:u w:val="single"/>
        </w:rPr>
        <w:t>INPATIENT REFERRAL PATHWAY</w:t>
      </w:r>
      <w:r w:rsidRPr="00AC48FC">
        <w:rPr>
          <w:rFonts w:ascii="Arial" w:hAnsi="Arial" w:cs="Arial"/>
          <w:b/>
          <w:u w:val="single"/>
        </w:rPr>
        <w:t>)</w:t>
      </w:r>
    </w:p>
    <w:p w14:paraId="4EE58159" w14:textId="77777777" w:rsidR="00FC432A" w:rsidRDefault="00FC432A" w:rsidP="00AC48FC">
      <w:pPr>
        <w:pStyle w:val="ListParagraph"/>
        <w:rPr>
          <w:rFonts w:ascii="Arial" w:hAnsi="Arial" w:cs="Arial"/>
          <w:b/>
        </w:rPr>
      </w:pPr>
    </w:p>
    <w:p w14:paraId="55A00381" w14:textId="77777777" w:rsidR="0023785E" w:rsidRDefault="0023785E" w:rsidP="00AC48FC">
      <w:pPr>
        <w:pStyle w:val="ListParagraph"/>
        <w:rPr>
          <w:rFonts w:ascii="Arial" w:hAnsi="Arial" w:cs="Arial"/>
        </w:rPr>
      </w:pPr>
    </w:p>
    <w:p w14:paraId="76B35356" w14:textId="77777777" w:rsidR="00150F13" w:rsidRDefault="00150F13" w:rsidP="00A5024F">
      <w:pPr>
        <w:pStyle w:val="ListParagraph"/>
        <w:ind w:left="426"/>
        <w:rPr>
          <w:rFonts w:ascii="Arial" w:hAnsi="Arial" w:cs="Arial"/>
        </w:rPr>
      </w:pPr>
      <w:r>
        <w:rPr>
          <w:rFonts w:ascii="Arial" w:hAnsi="Arial" w:cs="Arial"/>
        </w:rPr>
        <w:t xml:space="preserve">Transition planning for young people who are </w:t>
      </w:r>
      <w:r w:rsidR="007A601B">
        <w:rPr>
          <w:rFonts w:ascii="Arial" w:hAnsi="Arial" w:cs="Arial"/>
        </w:rPr>
        <w:t xml:space="preserve">aged 17 </w:t>
      </w:r>
      <w:r>
        <w:rPr>
          <w:rFonts w:ascii="Arial" w:hAnsi="Arial" w:cs="Arial"/>
        </w:rPr>
        <w:t xml:space="preserve">and are in inpatient/ Tier 4 care is particularly challenging. These young people usually have very complex </w:t>
      </w:r>
      <w:proofErr w:type="gramStart"/>
      <w:r>
        <w:rPr>
          <w:rFonts w:ascii="Arial" w:hAnsi="Arial" w:cs="Arial"/>
        </w:rPr>
        <w:t>needs, and</w:t>
      </w:r>
      <w:proofErr w:type="gramEnd"/>
      <w:r>
        <w:rPr>
          <w:rFonts w:ascii="Arial" w:hAnsi="Arial" w:cs="Arial"/>
        </w:rPr>
        <w:t xml:space="preserve"> have a wide network of professionals involved in their care across health and social care. This can make the transition planning </w:t>
      </w:r>
      <w:r w:rsidR="007A601B">
        <w:rPr>
          <w:rFonts w:ascii="Arial" w:hAnsi="Arial" w:cs="Arial"/>
        </w:rPr>
        <w:t xml:space="preserve">specially </w:t>
      </w:r>
      <w:r>
        <w:rPr>
          <w:rFonts w:ascii="Arial" w:hAnsi="Arial" w:cs="Arial"/>
        </w:rPr>
        <w:t xml:space="preserve">challenging due to lack of clarity over roles and responsibilities, communication and the need for shared decision making. </w:t>
      </w:r>
    </w:p>
    <w:p w14:paraId="58910486" w14:textId="77777777" w:rsidR="00150F13" w:rsidRDefault="00150F13" w:rsidP="00A5024F">
      <w:pPr>
        <w:pStyle w:val="ListParagraph"/>
        <w:ind w:left="426"/>
        <w:rPr>
          <w:rFonts w:ascii="Arial" w:hAnsi="Arial" w:cs="Arial"/>
        </w:rPr>
      </w:pPr>
    </w:p>
    <w:p w14:paraId="4E67734D" w14:textId="77777777" w:rsidR="00150F13" w:rsidRDefault="00150F13" w:rsidP="00A5024F">
      <w:pPr>
        <w:pStyle w:val="ListParagraph"/>
        <w:ind w:left="426"/>
        <w:rPr>
          <w:rFonts w:ascii="Arial" w:hAnsi="Arial" w:cs="Arial"/>
        </w:rPr>
      </w:pPr>
      <w:proofErr w:type="gramStart"/>
      <w:r>
        <w:rPr>
          <w:rFonts w:ascii="Arial" w:hAnsi="Arial" w:cs="Arial"/>
        </w:rPr>
        <w:t>In order to</w:t>
      </w:r>
      <w:proofErr w:type="gramEnd"/>
      <w:r>
        <w:rPr>
          <w:rFonts w:ascii="Arial" w:hAnsi="Arial" w:cs="Arial"/>
        </w:rPr>
        <w:t xml:space="preserve"> address this, a </w:t>
      </w:r>
      <w:r w:rsidR="005808E1">
        <w:rPr>
          <w:rFonts w:ascii="Arial" w:hAnsi="Arial" w:cs="Arial"/>
        </w:rPr>
        <w:t>CYP Acute Mental Health Care Discharge Pathway has been developed f</w:t>
      </w:r>
      <w:r>
        <w:rPr>
          <w:rFonts w:ascii="Arial" w:hAnsi="Arial" w:cs="Arial"/>
        </w:rPr>
        <w:t>or this complex cohort of young people</w:t>
      </w:r>
      <w:r w:rsidR="00A0568E">
        <w:rPr>
          <w:rFonts w:ascii="Arial" w:hAnsi="Arial" w:cs="Arial"/>
        </w:rPr>
        <w:t xml:space="preserve"> – see Appendix 5</w:t>
      </w:r>
      <w:r>
        <w:rPr>
          <w:rFonts w:ascii="Arial" w:hAnsi="Arial" w:cs="Arial"/>
        </w:rPr>
        <w:t xml:space="preserve">. </w:t>
      </w:r>
      <w:r w:rsidR="005808E1">
        <w:rPr>
          <w:rFonts w:ascii="Arial" w:hAnsi="Arial" w:cs="Arial"/>
        </w:rPr>
        <w:t>The transition protocol for this cohort will be the same as for the community referral pathway specified above,</w:t>
      </w:r>
      <w:r w:rsidR="00365E46">
        <w:rPr>
          <w:rFonts w:ascii="Arial" w:hAnsi="Arial" w:cs="Arial"/>
        </w:rPr>
        <w:t xml:space="preserve"> but</w:t>
      </w:r>
      <w:r w:rsidR="005808E1">
        <w:rPr>
          <w:rFonts w:ascii="Arial" w:hAnsi="Arial" w:cs="Arial"/>
        </w:rPr>
        <w:t xml:space="preserve"> with the following </w:t>
      </w:r>
      <w:r w:rsidR="00A0568E">
        <w:rPr>
          <w:rFonts w:ascii="Arial" w:hAnsi="Arial" w:cs="Arial"/>
        </w:rPr>
        <w:t>differences</w:t>
      </w:r>
      <w:r w:rsidR="005808E1">
        <w:rPr>
          <w:rFonts w:ascii="Arial" w:hAnsi="Arial" w:cs="Arial"/>
        </w:rPr>
        <w:t xml:space="preserve">: </w:t>
      </w:r>
    </w:p>
    <w:p w14:paraId="71BF3D04" w14:textId="77777777" w:rsidR="00150F13" w:rsidRDefault="00150F13" w:rsidP="00A5024F">
      <w:pPr>
        <w:pStyle w:val="ListParagraph"/>
        <w:ind w:hanging="294"/>
        <w:rPr>
          <w:rFonts w:ascii="Arial" w:hAnsi="Arial" w:cs="Arial"/>
        </w:rPr>
      </w:pPr>
    </w:p>
    <w:p w14:paraId="5094BFCF" w14:textId="77777777" w:rsidR="0023785E" w:rsidRDefault="00AC48FC" w:rsidP="007D7DCD">
      <w:pPr>
        <w:pStyle w:val="ListParagraph"/>
        <w:numPr>
          <w:ilvl w:val="0"/>
          <w:numId w:val="17"/>
        </w:numPr>
        <w:ind w:left="720" w:hanging="294"/>
        <w:rPr>
          <w:rFonts w:ascii="Arial" w:hAnsi="Arial" w:cs="Arial"/>
        </w:rPr>
      </w:pPr>
      <w:r>
        <w:rPr>
          <w:rFonts w:ascii="Arial" w:hAnsi="Arial" w:cs="Arial"/>
        </w:rPr>
        <w:t>The referral pathway into AMHS for YP who are in inpatient treatment prior to their 18</w:t>
      </w:r>
      <w:r w:rsidRPr="00AC48FC">
        <w:rPr>
          <w:rFonts w:ascii="Arial" w:hAnsi="Arial" w:cs="Arial"/>
          <w:vertAlign w:val="superscript"/>
        </w:rPr>
        <w:t>th</w:t>
      </w:r>
      <w:r>
        <w:rPr>
          <w:rFonts w:ascii="Arial" w:hAnsi="Arial" w:cs="Arial"/>
        </w:rPr>
        <w:t xml:space="preserve"> birthday</w:t>
      </w:r>
      <w:r w:rsidR="005808E1">
        <w:rPr>
          <w:rFonts w:ascii="Arial" w:hAnsi="Arial" w:cs="Arial"/>
        </w:rPr>
        <w:t xml:space="preserve"> will be </w:t>
      </w:r>
      <w:r>
        <w:rPr>
          <w:rFonts w:ascii="Arial" w:hAnsi="Arial" w:cs="Arial"/>
        </w:rPr>
        <w:t xml:space="preserve">through </w:t>
      </w:r>
      <w:r w:rsidR="005808E1">
        <w:rPr>
          <w:rFonts w:ascii="Arial" w:hAnsi="Arial" w:cs="Arial"/>
        </w:rPr>
        <w:t>m</w:t>
      </w:r>
      <w:r w:rsidR="0023785E">
        <w:rPr>
          <w:rFonts w:ascii="Arial" w:hAnsi="Arial" w:cs="Arial"/>
        </w:rPr>
        <w:t xml:space="preserve">andatory presentation at </w:t>
      </w:r>
      <w:r w:rsidR="005808E1">
        <w:rPr>
          <w:rFonts w:ascii="Arial" w:hAnsi="Arial" w:cs="Arial"/>
        </w:rPr>
        <w:t xml:space="preserve">the </w:t>
      </w:r>
      <w:r w:rsidR="0023785E">
        <w:rPr>
          <w:rFonts w:ascii="Arial" w:hAnsi="Arial" w:cs="Arial"/>
        </w:rPr>
        <w:t>transitions meeting</w:t>
      </w:r>
      <w:r>
        <w:rPr>
          <w:rFonts w:ascii="Arial" w:hAnsi="Arial" w:cs="Arial"/>
        </w:rPr>
        <w:t xml:space="preserve">. </w:t>
      </w:r>
      <w:r w:rsidR="00673E08">
        <w:rPr>
          <w:rFonts w:ascii="Arial" w:hAnsi="Arial" w:cs="Arial"/>
        </w:rPr>
        <w:t xml:space="preserve">This will happen as soon as possible after the young person turns 17. </w:t>
      </w:r>
      <w:r w:rsidR="00A5024F">
        <w:rPr>
          <w:rFonts w:ascii="Arial" w:hAnsi="Arial" w:cs="Arial"/>
        </w:rPr>
        <w:t xml:space="preserve">At this meeting it will be decided which </w:t>
      </w:r>
      <w:r w:rsidR="00A5024F">
        <w:rPr>
          <w:rFonts w:ascii="Arial" w:hAnsi="Arial" w:cs="Arial"/>
        </w:rPr>
        <w:lastRenderedPageBreak/>
        <w:t xml:space="preserve">AMHS service is more suitable for the young person, and a referral will be made for case management. </w:t>
      </w:r>
    </w:p>
    <w:p w14:paraId="758F3DB1" w14:textId="77777777" w:rsidR="00AC48FC" w:rsidRDefault="00AC48FC" w:rsidP="00A5024F">
      <w:pPr>
        <w:pStyle w:val="ListParagraph"/>
        <w:ind w:hanging="294"/>
        <w:rPr>
          <w:rFonts w:ascii="Arial" w:hAnsi="Arial" w:cs="Arial"/>
        </w:rPr>
      </w:pPr>
    </w:p>
    <w:p w14:paraId="133E92CF" w14:textId="77777777" w:rsidR="0023785E" w:rsidRDefault="00AC48FC" w:rsidP="007D7DCD">
      <w:pPr>
        <w:pStyle w:val="ListParagraph"/>
        <w:numPr>
          <w:ilvl w:val="0"/>
          <w:numId w:val="17"/>
        </w:numPr>
        <w:ind w:left="720" w:hanging="294"/>
        <w:rPr>
          <w:rFonts w:ascii="Arial" w:hAnsi="Arial" w:cs="Arial"/>
        </w:rPr>
      </w:pPr>
      <w:r>
        <w:rPr>
          <w:rFonts w:ascii="Arial" w:hAnsi="Arial" w:cs="Arial"/>
        </w:rPr>
        <w:t xml:space="preserve">The </w:t>
      </w:r>
      <w:r w:rsidR="0023785E">
        <w:rPr>
          <w:rFonts w:ascii="Arial" w:hAnsi="Arial" w:cs="Arial"/>
        </w:rPr>
        <w:t xml:space="preserve">AMHS will </w:t>
      </w:r>
      <w:r w:rsidR="00A5024F">
        <w:rPr>
          <w:rFonts w:ascii="Arial" w:hAnsi="Arial" w:cs="Arial"/>
        </w:rPr>
        <w:t>offer an assessment appointment for the YP at</w:t>
      </w:r>
      <w:r w:rsidR="0023785E">
        <w:rPr>
          <w:rFonts w:ascii="Arial" w:hAnsi="Arial" w:cs="Arial"/>
        </w:rPr>
        <w:t xml:space="preserve"> least 6 months prior to their 18</w:t>
      </w:r>
      <w:r w:rsidR="0023785E" w:rsidRPr="007D7DCD">
        <w:rPr>
          <w:rFonts w:ascii="Arial" w:hAnsi="Arial" w:cs="Arial"/>
          <w:vertAlign w:val="superscript"/>
        </w:rPr>
        <w:t>th</w:t>
      </w:r>
      <w:r w:rsidR="0023785E">
        <w:rPr>
          <w:rFonts w:ascii="Arial" w:hAnsi="Arial" w:cs="Arial"/>
        </w:rPr>
        <w:t xml:space="preserve"> b</w:t>
      </w:r>
      <w:r>
        <w:rPr>
          <w:rFonts w:ascii="Arial" w:hAnsi="Arial" w:cs="Arial"/>
        </w:rPr>
        <w:t xml:space="preserve">irthday. </w:t>
      </w:r>
      <w:r w:rsidR="00A5024F">
        <w:rPr>
          <w:rFonts w:ascii="Arial" w:hAnsi="Arial" w:cs="Arial"/>
        </w:rPr>
        <w:t xml:space="preserve">This will entail AMHS prioritising this cohort for assessment. </w:t>
      </w:r>
      <w:r w:rsidR="00673E08">
        <w:rPr>
          <w:rFonts w:ascii="Arial" w:hAnsi="Arial" w:cs="Arial"/>
        </w:rPr>
        <w:t xml:space="preserve">In the case </w:t>
      </w:r>
      <w:r w:rsidR="00802401">
        <w:rPr>
          <w:rFonts w:ascii="Arial" w:hAnsi="Arial" w:cs="Arial"/>
        </w:rPr>
        <w:t xml:space="preserve">there is a late referral all parties will work together to make sure an assessment for AMHS is offered as soon as possible. </w:t>
      </w:r>
    </w:p>
    <w:p w14:paraId="6292CB11" w14:textId="77777777" w:rsidR="00A5024F" w:rsidRDefault="00A5024F" w:rsidP="00A5024F">
      <w:pPr>
        <w:pStyle w:val="ListParagraph"/>
        <w:rPr>
          <w:rFonts w:ascii="Arial" w:hAnsi="Arial" w:cs="Arial"/>
        </w:rPr>
      </w:pPr>
    </w:p>
    <w:p w14:paraId="34852A09" w14:textId="77777777" w:rsidR="00A5024F" w:rsidRDefault="00A5024F" w:rsidP="00A5024F">
      <w:pPr>
        <w:pStyle w:val="ListParagraph"/>
        <w:numPr>
          <w:ilvl w:val="0"/>
          <w:numId w:val="17"/>
        </w:numPr>
        <w:ind w:left="720" w:hanging="294"/>
        <w:rPr>
          <w:rFonts w:ascii="Arial" w:hAnsi="Arial" w:cs="Arial"/>
        </w:rPr>
      </w:pPr>
      <w:r>
        <w:rPr>
          <w:rFonts w:ascii="Arial" w:hAnsi="Arial" w:cs="Arial"/>
        </w:rPr>
        <w:t xml:space="preserve">The relevant adult mental health commissioners </w:t>
      </w:r>
      <w:r w:rsidR="00365E46">
        <w:rPr>
          <w:rFonts w:ascii="Arial" w:hAnsi="Arial" w:cs="Arial"/>
        </w:rPr>
        <w:t>will</w:t>
      </w:r>
      <w:r>
        <w:rPr>
          <w:rFonts w:ascii="Arial" w:hAnsi="Arial" w:cs="Arial"/>
        </w:rPr>
        <w:t xml:space="preserve"> be included in the transition planning and professional network. </w:t>
      </w:r>
    </w:p>
    <w:p w14:paraId="73AA7375" w14:textId="77777777" w:rsidR="007A057B" w:rsidRPr="00365E46" w:rsidRDefault="007A057B" w:rsidP="007A057B">
      <w:pPr>
        <w:pStyle w:val="ListParagraph"/>
        <w:rPr>
          <w:rFonts w:ascii="Arial" w:hAnsi="Arial" w:cs="Arial"/>
        </w:rPr>
      </w:pPr>
    </w:p>
    <w:p w14:paraId="6D1C47B0" w14:textId="77777777" w:rsidR="00A0568E" w:rsidRDefault="007A057B" w:rsidP="00A0568E">
      <w:pPr>
        <w:pStyle w:val="ListParagraph"/>
        <w:numPr>
          <w:ilvl w:val="0"/>
          <w:numId w:val="17"/>
        </w:numPr>
        <w:ind w:left="720" w:hanging="294"/>
        <w:rPr>
          <w:rFonts w:ascii="Arial" w:hAnsi="Arial" w:cs="Arial"/>
        </w:rPr>
      </w:pPr>
      <w:r w:rsidRPr="00365E46">
        <w:rPr>
          <w:rFonts w:ascii="Arial" w:hAnsi="Arial" w:cs="Arial"/>
        </w:rPr>
        <w:t xml:space="preserve">If it is established the YP will need inpatient accommodation when they become 18, </w:t>
      </w:r>
      <w:r w:rsidR="00365E46" w:rsidRPr="00365E46">
        <w:rPr>
          <w:rFonts w:ascii="Arial" w:hAnsi="Arial" w:cs="Arial"/>
        </w:rPr>
        <w:t>they will be referred to the Adult MH Quality Panel</w:t>
      </w:r>
      <w:r w:rsidR="00365E46">
        <w:rPr>
          <w:rFonts w:ascii="Arial" w:hAnsi="Arial" w:cs="Arial"/>
        </w:rPr>
        <w:t xml:space="preserve"> by the relevant adult mental health professional (this will usually be the professional who has completed the Care Act Assessment). </w:t>
      </w:r>
    </w:p>
    <w:p w14:paraId="70F71243" w14:textId="77777777" w:rsidR="00A0568E" w:rsidRDefault="00A0568E" w:rsidP="00A0568E">
      <w:pPr>
        <w:pStyle w:val="ListParagraph"/>
        <w:rPr>
          <w:rFonts w:ascii="Arial" w:hAnsi="Arial" w:cs="Arial"/>
        </w:rPr>
      </w:pPr>
    </w:p>
    <w:p w14:paraId="518480C3" w14:textId="77777777" w:rsidR="00A0568E" w:rsidRDefault="0023785E" w:rsidP="00A0568E">
      <w:pPr>
        <w:pStyle w:val="ListParagraph"/>
        <w:numPr>
          <w:ilvl w:val="0"/>
          <w:numId w:val="17"/>
        </w:numPr>
        <w:ind w:left="720" w:hanging="294"/>
        <w:rPr>
          <w:rFonts w:ascii="Arial" w:hAnsi="Arial" w:cs="Arial"/>
        </w:rPr>
      </w:pPr>
      <w:r w:rsidRPr="00A0568E">
        <w:rPr>
          <w:rFonts w:ascii="Arial" w:hAnsi="Arial" w:cs="Arial"/>
        </w:rPr>
        <w:t>AMHS will prioritise this cohort for</w:t>
      </w:r>
      <w:r w:rsidR="00365E46" w:rsidRPr="00A0568E">
        <w:rPr>
          <w:rFonts w:ascii="Arial" w:hAnsi="Arial" w:cs="Arial"/>
        </w:rPr>
        <w:t xml:space="preserve"> the allocation of a</w:t>
      </w:r>
      <w:r w:rsidRPr="00A0568E">
        <w:rPr>
          <w:rFonts w:ascii="Arial" w:hAnsi="Arial" w:cs="Arial"/>
        </w:rPr>
        <w:t xml:space="preserve"> care coordinator </w:t>
      </w:r>
      <w:r w:rsidR="00365E46" w:rsidRPr="00A0568E">
        <w:rPr>
          <w:rFonts w:ascii="Arial" w:hAnsi="Arial" w:cs="Arial"/>
        </w:rPr>
        <w:t>3 months before the young person’s 18</w:t>
      </w:r>
      <w:r w:rsidR="00365E46" w:rsidRPr="00A0568E">
        <w:rPr>
          <w:rFonts w:ascii="Arial" w:hAnsi="Arial" w:cs="Arial"/>
          <w:vertAlign w:val="superscript"/>
        </w:rPr>
        <w:t>th</w:t>
      </w:r>
      <w:r w:rsidR="00365E46" w:rsidRPr="00A0568E">
        <w:rPr>
          <w:rFonts w:ascii="Arial" w:hAnsi="Arial" w:cs="Arial"/>
        </w:rPr>
        <w:t xml:space="preserve"> birthday. </w:t>
      </w:r>
    </w:p>
    <w:p w14:paraId="634C8C62" w14:textId="77777777" w:rsidR="0023785E" w:rsidRDefault="0023785E" w:rsidP="00AC48FC">
      <w:pPr>
        <w:pStyle w:val="ListParagraph"/>
        <w:rPr>
          <w:rFonts w:ascii="Arial" w:hAnsi="Arial" w:cs="Arial"/>
          <w:b/>
        </w:rPr>
      </w:pPr>
    </w:p>
    <w:p w14:paraId="0AB279C0" w14:textId="77777777" w:rsidR="00AA1932" w:rsidRDefault="00AA1932" w:rsidP="00AC48FC">
      <w:pPr>
        <w:pStyle w:val="BasicParagraph"/>
        <w:tabs>
          <w:tab w:val="left" w:pos="170"/>
          <w:tab w:val="left" w:pos="4395"/>
        </w:tabs>
        <w:suppressAutoHyphens/>
        <w:spacing w:after="120" w:line="240" w:lineRule="auto"/>
        <w:ind w:right="-193"/>
        <w:jc w:val="center"/>
        <w:rPr>
          <w:rFonts w:ascii="Arial" w:hAnsi="Arial" w:cs="Arial"/>
          <w:b/>
          <w:bCs/>
          <w:color w:val="0070C0"/>
          <w:spacing w:val="-2"/>
          <w:sz w:val="26"/>
          <w:szCs w:val="26"/>
        </w:rPr>
      </w:pPr>
    </w:p>
    <w:p w14:paraId="7BF56EAC" w14:textId="77777777" w:rsidR="00BE4475" w:rsidRPr="00EF72D3" w:rsidRDefault="00AA1932" w:rsidP="00BE4475">
      <w:pPr>
        <w:pStyle w:val="BasicParagraph"/>
        <w:tabs>
          <w:tab w:val="left" w:pos="170"/>
          <w:tab w:val="left" w:pos="4395"/>
        </w:tabs>
        <w:suppressAutoHyphens/>
        <w:spacing w:after="120" w:line="240" w:lineRule="auto"/>
        <w:ind w:right="-193"/>
        <w:jc w:val="center"/>
        <w:rPr>
          <w:rFonts w:ascii="Arial" w:hAnsi="Arial" w:cs="Arial"/>
          <w:b/>
          <w:color w:val="0070C0"/>
          <w:sz w:val="26"/>
          <w:szCs w:val="26"/>
        </w:rPr>
      </w:pPr>
      <w:r>
        <w:rPr>
          <w:rFonts w:ascii="Arial" w:hAnsi="Arial" w:cs="Arial"/>
          <w:b/>
          <w:bCs/>
          <w:color w:val="0070C0"/>
          <w:spacing w:val="-2"/>
          <w:sz w:val="26"/>
          <w:szCs w:val="26"/>
        </w:rPr>
        <w:br w:type="page"/>
      </w:r>
      <w:r w:rsidR="00BE4475" w:rsidRPr="00EF72D3">
        <w:rPr>
          <w:rFonts w:ascii="Arial" w:hAnsi="Arial" w:cs="Arial"/>
          <w:b/>
          <w:color w:val="0070C0"/>
          <w:sz w:val="26"/>
          <w:szCs w:val="26"/>
        </w:rPr>
        <w:lastRenderedPageBreak/>
        <w:t xml:space="preserve"> </w:t>
      </w:r>
    </w:p>
    <w:p w14:paraId="11A3B7F8" w14:textId="77777777" w:rsidR="00EF72D3" w:rsidRPr="00EF72D3" w:rsidRDefault="00EF72D3" w:rsidP="00AC48FC">
      <w:pPr>
        <w:pStyle w:val="NoSpacing"/>
        <w:jc w:val="center"/>
        <w:rPr>
          <w:rFonts w:ascii="Arial" w:hAnsi="Arial" w:cs="Arial"/>
          <w:b/>
          <w:color w:val="0070C0"/>
          <w:sz w:val="26"/>
          <w:szCs w:val="26"/>
        </w:rPr>
      </w:pPr>
      <w:r w:rsidRPr="00EF72D3">
        <w:rPr>
          <w:rFonts w:ascii="Arial" w:hAnsi="Arial" w:cs="Arial"/>
          <w:b/>
          <w:color w:val="0070C0"/>
          <w:sz w:val="26"/>
          <w:szCs w:val="26"/>
        </w:rPr>
        <w:t xml:space="preserve">Appendix </w:t>
      </w:r>
      <w:r w:rsidR="00BE4475">
        <w:rPr>
          <w:rFonts w:ascii="Arial" w:hAnsi="Arial" w:cs="Arial"/>
          <w:b/>
          <w:color w:val="0070C0"/>
          <w:sz w:val="26"/>
          <w:szCs w:val="26"/>
        </w:rPr>
        <w:t>1</w:t>
      </w:r>
      <w:r w:rsidRPr="00EF72D3">
        <w:rPr>
          <w:rFonts w:ascii="Arial" w:hAnsi="Arial" w:cs="Arial"/>
          <w:b/>
          <w:color w:val="0070C0"/>
          <w:sz w:val="26"/>
          <w:szCs w:val="26"/>
        </w:rPr>
        <w:t>: Camden Transition Meeting</w:t>
      </w:r>
      <w:r w:rsidR="00650D19">
        <w:rPr>
          <w:rFonts w:ascii="Arial" w:hAnsi="Arial" w:cs="Arial"/>
          <w:b/>
          <w:color w:val="0070C0"/>
          <w:sz w:val="26"/>
          <w:szCs w:val="26"/>
        </w:rPr>
        <w:t xml:space="preserve"> (Minding the Gap)</w:t>
      </w:r>
    </w:p>
    <w:p w14:paraId="50D565C2" w14:textId="77777777" w:rsidR="00650D19" w:rsidRDefault="00650D19" w:rsidP="00AC48FC">
      <w:pPr>
        <w:pStyle w:val="BasicParagraph"/>
        <w:tabs>
          <w:tab w:val="left" w:pos="170"/>
          <w:tab w:val="left" w:pos="4395"/>
        </w:tabs>
        <w:suppressAutoHyphens/>
        <w:spacing w:after="120" w:line="240" w:lineRule="auto"/>
        <w:ind w:right="-193"/>
        <w:jc w:val="center"/>
        <w:rPr>
          <w:rFonts w:ascii="Arial" w:hAnsi="Arial" w:cs="Arial"/>
          <w:b/>
          <w:bCs/>
          <w:color w:val="0070C0"/>
          <w:spacing w:val="-2"/>
          <w:sz w:val="26"/>
          <w:szCs w:val="26"/>
        </w:rPr>
      </w:pPr>
    </w:p>
    <w:p w14:paraId="25AD93F4" w14:textId="77777777" w:rsidR="00650D19" w:rsidRPr="00EF72D3" w:rsidRDefault="00650D19" w:rsidP="00AC48FC">
      <w:pPr>
        <w:pStyle w:val="BasicParagraph"/>
        <w:tabs>
          <w:tab w:val="left" w:pos="170"/>
          <w:tab w:val="left" w:pos="4395"/>
        </w:tabs>
        <w:suppressAutoHyphens/>
        <w:spacing w:after="120" w:line="240" w:lineRule="auto"/>
        <w:ind w:right="-193"/>
        <w:jc w:val="center"/>
        <w:rPr>
          <w:rFonts w:ascii="Arial" w:hAnsi="Arial" w:cs="Arial"/>
          <w:b/>
          <w:bCs/>
          <w:color w:val="0070C0"/>
          <w:spacing w:val="-2"/>
          <w:sz w:val="26"/>
          <w:szCs w:val="26"/>
        </w:rPr>
      </w:pPr>
      <w:r w:rsidRPr="00EF72D3">
        <w:rPr>
          <w:rFonts w:ascii="Arial" w:hAnsi="Arial" w:cs="Arial"/>
          <w:b/>
          <w:bCs/>
          <w:color w:val="0070C0"/>
          <w:spacing w:val="-2"/>
          <w:sz w:val="26"/>
          <w:szCs w:val="26"/>
        </w:rPr>
        <w:t>Managing the care pathway for young people (aged 17-24)</w:t>
      </w:r>
    </w:p>
    <w:p w14:paraId="0F11AE44" w14:textId="77777777" w:rsidR="00650D19" w:rsidRPr="009C5580" w:rsidRDefault="00650D19" w:rsidP="00AC48FC">
      <w:pPr>
        <w:pStyle w:val="NoSpacing"/>
      </w:pPr>
    </w:p>
    <w:p w14:paraId="34572A24" w14:textId="77777777" w:rsidR="00650D19" w:rsidRDefault="00650D19" w:rsidP="00AC48FC">
      <w:pPr>
        <w:pStyle w:val="NoSpacing"/>
        <w:rPr>
          <w:rFonts w:ascii="Arial" w:hAnsi="Arial" w:cs="Arial"/>
          <w:b/>
          <w:color w:val="0070C0"/>
          <w:sz w:val="22"/>
          <w:szCs w:val="22"/>
        </w:rPr>
      </w:pPr>
      <w:r>
        <w:rPr>
          <w:rFonts w:ascii="Arial" w:hAnsi="Arial" w:cs="Arial"/>
          <w:b/>
          <w:color w:val="0070C0"/>
          <w:sz w:val="22"/>
          <w:szCs w:val="22"/>
        </w:rPr>
        <w:t>What is the Camden Transition Meeting (Minding the Gap</w:t>
      </w:r>
      <w:r w:rsidRPr="00EF72D3">
        <w:rPr>
          <w:rFonts w:ascii="Arial" w:hAnsi="Arial" w:cs="Arial"/>
          <w:b/>
          <w:color w:val="0070C0"/>
          <w:sz w:val="22"/>
          <w:szCs w:val="22"/>
        </w:rPr>
        <w:t xml:space="preserve">)? </w:t>
      </w:r>
    </w:p>
    <w:p w14:paraId="0EF86CD7" w14:textId="77777777" w:rsidR="00650D19" w:rsidRPr="00EF72D3" w:rsidRDefault="00650D19" w:rsidP="00AC48FC">
      <w:pPr>
        <w:pStyle w:val="NoSpacing"/>
        <w:rPr>
          <w:rFonts w:ascii="Arial" w:hAnsi="Arial" w:cs="Arial"/>
          <w:b/>
          <w:color w:val="0070C0"/>
          <w:sz w:val="22"/>
          <w:szCs w:val="22"/>
        </w:rPr>
      </w:pPr>
    </w:p>
    <w:p w14:paraId="6B742BB3" w14:textId="77777777" w:rsidR="00650D19" w:rsidRPr="00EF72D3" w:rsidRDefault="00650D19" w:rsidP="00AC48FC">
      <w:pPr>
        <w:pStyle w:val="NoSpacing"/>
        <w:rPr>
          <w:rFonts w:ascii="Arial" w:hAnsi="Arial" w:cs="Arial"/>
          <w:sz w:val="22"/>
          <w:szCs w:val="22"/>
        </w:rPr>
      </w:pPr>
      <w:r w:rsidRPr="00EF72D3">
        <w:rPr>
          <w:rFonts w:ascii="Arial" w:hAnsi="Arial" w:cs="Arial"/>
          <w:sz w:val="22"/>
          <w:szCs w:val="22"/>
        </w:rPr>
        <w:t>A multiagency forum for the discussion of complex cases where</w:t>
      </w:r>
      <w:r>
        <w:rPr>
          <w:rFonts w:ascii="Arial" w:hAnsi="Arial" w:cs="Arial"/>
          <w:sz w:val="22"/>
          <w:szCs w:val="22"/>
        </w:rPr>
        <w:t>:</w:t>
      </w:r>
    </w:p>
    <w:p w14:paraId="62BD69B0" w14:textId="77777777" w:rsidR="00650D19" w:rsidRPr="00EF72D3" w:rsidRDefault="00650D19" w:rsidP="00AC48FC">
      <w:pPr>
        <w:pStyle w:val="NoSpacing"/>
        <w:numPr>
          <w:ilvl w:val="0"/>
          <w:numId w:val="5"/>
        </w:numPr>
        <w:rPr>
          <w:rFonts w:ascii="Arial" w:hAnsi="Arial" w:cs="Arial"/>
          <w:sz w:val="22"/>
          <w:szCs w:val="22"/>
        </w:rPr>
      </w:pPr>
      <w:r w:rsidRPr="00EF72D3">
        <w:rPr>
          <w:rFonts w:ascii="Arial" w:hAnsi="Arial" w:cs="Arial"/>
          <w:sz w:val="22"/>
          <w:szCs w:val="22"/>
        </w:rPr>
        <w:t xml:space="preserve">A young person is approaching the age of transition to adult </w:t>
      </w:r>
      <w:proofErr w:type="gramStart"/>
      <w:r w:rsidRPr="00EF72D3">
        <w:rPr>
          <w:rFonts w:ascii="Arial" w:hAnsi="Arial" w:cs="Arial"/>
          <w:sz w:val="22"/>
          <w:szCs w:val="22"/>
        </w:rPr>
        <w:t>services</w:t>
      </w:r>
      <w:proofErr w:type="gramEnd"/>
      <w:r w:rsidRPr="00EF72D3">
        <w:rPr>
          <w:rFonts w:ascii="Arial" w:hAnsi="Arial" w:cs="Arial"/>
          <w:sz w:val="22"/>
          <w:szCs w:val="22"/>
        </w:rPr>
        <w:t xml:space="preserve"> and the transition may be problematic (e.g. difficulty to identify an appropriate service) </w:t>
      </w:r>
    </w:p>
    <w:p w14:paraId="178C61ED" w14:textId="77777777" w:rsidR="00650D19" w:rsidRPr="00EF72D3" w:rsidRDefault="00650D19" w:rsidP="00AC48FC">
      <w:pPr>
        <w:pStyle w:val="NoSpacing"/>
        <w:numPr>
          <w:ilvl w:val="0"/>
          <w:numId w:val="5"/>
        </w:numPr>
        <w:rPr>
          <w:rFonts w:ascii="Arial" w:hAnsi="Arial" w:cs="Arial"/>
          <w:sz w:val="22"/>
          <w:szCs w:val="22"/>
        </w:rPr>
      </w:pPr>
      <w:r w:rsidRPr="00EF72D3">
        <w:rPr>
          <w:rFonts w:ascii="Arial" w:hAnsi="Arial" w:cs="Arial"/>
          <w:sz w:val="22"/>
          <w:szCs w:val="22"/>
        </w:rPr>
        <w:t xml:space="preserve">A young person is already engaged with services but is struggling to maintain engagement </w:t>
      </w:r>
    </w:p>
    <w:p w14:paraId="7F958488" w14:textId="77777777" w:rsidR="00650D19" w:rsidRPr="00EF72D3" w:rsidRDefault="00650D19" w:rsidP="00AC48FC">
      <w:pPr>
        <w:pStyle w:val="NoSpacing"/>
        <w:numPr>
          <w:ilvl w:val="0"/>
          <w:numId w:val="5"/>
        </w:numPr>
        <w:rPr>
          <w:rFonts w:ascii="Arial" w:hAnsi="Arial" w:cs="Arial"/>
          <w:sz w:val="22"/>
          <w:szCs w:val="22"/>
        </w:rPr>
      </w:pPr>
      <w:r w:rsidRPr="00EF72D3">
        <w:rPr>
          <w:rFonts w:ascii="Arial" w:hAnsi="Arial" w:cs="Arial"/>
          <w:sz w:val="22"/>
          <w:szCs w:val="22"/>
        </w:rPr>
        <w:t xml:space="preserve">A young person is reluctant to engage with any services but has complex needs or is at risk </w:t>
      </w:r>
    </w:p>
    <w:p w14:paraId="260A4188" w14:textId="77777777" w:rsidR="00650D19" w:rsidRPr="00EF72D3" w:rsidRDefault="00650D19" w:rsidP="00AC48FC">
      <w:pPr>
        <w:pStyle w:val="NoSpacing"/>
        <w:rPr>
          <w:rFonts w:ascii="Arial" w:hAnsi="Arial" w:cs="Arial"/>
          <w:sz w:val="22"/>
          <w:szCs w:val="22"/>
        </w:rPr>
      </w:pPr>
    </w:p>
    <w:p w14:paraId="7280B613" w14:textId="77777777" w:rsidR="00650D19" w:rsidRDefault="00650D19" w:rsidP="00AC48FC">
      <w:pPr>
        <w:pStyle w:val="NoSpacing"/>
        <w:rPr>
          <w:rFonts w:ascii="Arial" w:hAnsi="Arial" w:cs="Arial"/>
          <w:b/>
          <w:color w:val="0070C0"/>
          <w:sz w:val="22"/>
          <w:szCs w:val="22"/>
        </w:rPr>
      </w:pPr>
      <w:r w:rsidRPr="00EF72D3">
        <w:rPr>
          <w:rFonts w:ascii="Arial" w:hAnsi="Arial" w:cs="Arial"/>
          <w:b/>
          <w:color w:val="0070C0"/>
          <w:sz w:val="22"/>
          <w:szCs w:val="22"/>
        </w:rPr>
        <w:t xml:space="preserve">What happens at the meeting? </w:t>
      </w:r>
    </w:p>
    <w:p w14:paraId="4ED5F588" w14:textId="77777777" w:rsidR="00650D19" w:rsidRPr="00EF72D3" w:rsidRDefault="00650D19" w:rsidP="00AC48FC">
      <w:pPr>
        <w:pStyle w:val="NoSpacing"/>
        <w:rPr>
          <w:rFonts w:ascii="Arial" w:hAnsi="Arial" w:cs="Arial"/>
          <w:b/>
          <w:color w:val="0070C0"/>
          <w:sz w:val="22"/>
          <w:szCs w:val="22"/>
        </w:rPr>
      </w:pPr>
    </w:p>
    <w:p w14:paraId="01393B5A" w14:textId="77777777" w:rsidR="00650D19" w:rsidRPr="00EF72D3" w:rsidRDefault="00650D19" w:rsidP="00AC48FC">
      <w:pPr>
        <w:pStyle w:val="NoSpacing"/>
        <w:rPr>
          <w:rFonts w:ascii="Arial" w:hAnsi="Arial" w:cs="Arial"/>
          <w:sz w:val="22"/>
          <w:szCs w:val="22"/>
        </w:rPr>
      </w:pPr>
      <w:r w:rsidRPr="00EF72D3">
        <w:rPr>
          <w:rFonts w:ascii="Arial" w:hAnsi="Arial" w:cs="Arial"/>
          <w:sz w:val="22"/>
          <w:szCs w:val="22"/>
        </w:rPr>
        <w:t xml:space="preserve">Professionals present cases for discussion (up to three per meeting) and the meeting agree a referral/care pathway plan for the young person.  Professionals are then provided support in the implementation of the plan and any issues that may arise in the process.  </w:t>
      </w:r>
    </w:p>
    <w:p w14:paraId="0BA6901D" w14:textId="77777777" w:rsidR="00650D19" w:rsidRPr="00EF72D3" w:rsidRDefault="00650D19" w:rsidP="00AC48FC">
      <w:pPr>
        <w:pStyle w:val="NoSpacing"/>
        <w:rPr>
          <w:rFonts w:ascii="Arial" w:hAnsi="Arial" w:cs="Arial"/>
          <w:sz w:val="22"/>
          <w:szCs w:val="22"/>
        </w:rPr>
      </w:pPr>
    </w:p>
    <w:p w14:paraId="0FF366A8" w14:textId="77777777" w:rsidR="00650D19" w:rsidRDefault="00650D19" w:rsidP="00AC48FC">
      <w:pPr>
        <w:pStyle w:val="NoSpacing"/>
        <w:rPr>
          <w:rFonts w:ascii="Arial" w:hAnsi="Arial" w:cs="Arial"/>
          <w:b/>
          <w:color w:val="0070C0"/>
          <w:sz w:val="22"/>
          <w:szCs w:val="22"/>
        </w:rPr>
      </w:pPr>
      <w:r w:rsidRPr="00EF72D3">
        <w:rPr>
          <w:rFonts w:ascii="Arial" w:hAnsi="Arial" w:cs="Arial"/>
          <w:b/>
          <w:color w:val="0070C0"/>
          <w:sz w:val="22"/>
          <w:szCs w:val="22"/>
        </w:rPr>
        <w:t>Who attends the meeting?</w:t>
      </w:r>
    </w:p>
    <w:p w14:paraId="07B5E9E7" w14:textId="77777777" w:rsidR="00EF72D3" w:rsidRDefault="00EF72D3" w:rsidP="00AC48FC">
      <w:pPr>
        <w:rPr>
          <w:rFonts w:ascii="Arial" w:hAnsi="Arial" w:cs="Arial"/>
          <w:sz w:val="22"/>
          <w:szCs w:val="22"/>
        </w:rPr>
      </w:pPr>
    </w:p>
    <w:p w14:paraId="68DAFADA" w14:textId="77777777" w:rsidR="00650D19" w:rsidRPr="00EF72D3" w:rsidRDefault="00650D19" w:rsidP="00AC48FC">
      <w:pPr>
        <w:pStyle w:val="NoSpacing"/>
        <w:numPr>
          <w:ilvl w:val="0"/>
          <w:numId w:val="6"/>
        </w:numPr>
        <w:rPr>
          <w:rFonts w:ascii="Arial" w:hAnsi="Arial" w:cs="Arial"/>
          <w:sz w:val="22"/>
          <w:szCs w:val="22"/>
        </w:rPr>
      </w:pPr>
      <w:r w:rsidRPr="00EF72D3">
        <w:rPr>
          <w:rFonts w:ascii="Arial" w:hAnsi="Arial" w:cs="Arial"/>
          <w:sz w:val="22"/>
          <w:szCs w:val="22"/>
        </w:rPr>
        <w:t xml:space="preserve">Senior clinicians from a wide range of adult and young people services to represent their service </w:t>
      </w:r>
    </w:p>
    <w:p w14:paraId="33D65AAB" w14:textId="77777777" w:rsidR="00650D19" w:rsidRPr="00EF72D3" w:rsidRDefault="00650D19" w:rsidP="00AC48FC">
      <w:pPr>
        <w:pStyle w:val="NoSpacing"/>
        <w:numPr>
          <w:ilvl w:val="0"/>
          <w:numId w:val="6"/>
        </w:numPr>
        <w:rPr>
          <w:rFonts w:ascii="Arial" w:hAnsi="Arial" w:cs="Arial"/>
          <w:sz w:val="22"/>
          <w:szCs w:val="22"/>
        </w:rPr>
      </w:pPr>
      <w:r w:rsidRPr="00EF72D3">
        <w:rPr>
          <w:rFonts w:ascii="Arial" w:hAnsi="Arial" w:cs="Arial"/>
          <w:sz w:val="22"/>
          <w:szCs w:val="22"/>
        </w:rPr>
        <w:t xml:space="preserve">Any clinician who works with a young person with complex needs and would like to discuss the case in a multiagency context if there are concerns about engagement, management of needs and/or identification of the appropriate care pathway </w:t>
      </w:r>
    </w:p>
    <w:p w14:paraId="41612FA2" w14:textId="77777777" w:rsidR="00650D19" w:rsidRPr="00EF72D3" w:rsidRDefault="00650D19" w:rsidP="00AC48FC">
      <w:pPr>
        <w:pStyle w:val="NoSpacing"/>
        <w:numPr>
          <w:ilvl w:val="0"/>
          <w:numId w:val="6"/>
        </w:numPr>
        <w:rPr>
          <w:rFonts w:ascii="Arial" w:hAnsi="Arial" w:cs="Arial"/>
          <w:sz w:val="22"/>
          <w:szCs w:val="22"/>
        </w:rPr>
      </w:pPr>
      <w:r w:rsidRPr="00EF72D3">
        <w:rPr>
          <w:rFonts w:ascii="Arial" w:hAnsi="Arial" w:cs="Arial"/>
          <w:sz w:val="22"/>
          <w:szCs w:val="22"/>
        </w:rPr>
        <w:t xml:space="preserve">Camden &amp; Islington NHS FT representation from: </w:t>
      </w:r>
    </w:p>
    <w:p w14:paraId="486D27B4" w14:textId="77777777" w:rsidR="00650D19" w:rsidRDefault="00802401" w:rsidP="00AC48FC">
      <w:pPr>
        <w:pStyle w:val="NoSpacing"/>
        <w:numPr>
          <w:ilvl w:val="1"/>
          <w:numId w:val="6"/>
        </w:numPr>
        <w:rPr>
          <w:rFonts w:ascii="Arial" w:hAnsi="Arial" w:cs="Arial"/>
          <w:sz w:val="22"/>
          <w:szCs w:val="22"/>
        </w:rPr>
      </w:pPr>
      <w:r>
        <w:rPr>
          <w:rFonts w:ascii="Arial" w:hAnsi="Arial" w:cs="Arial"/>
          <w:sz w:val="22"/>
          <w:szCs w:val="22"/>
        </w:rPr>
        <w:t>Camden Primary Care Mental Health Teams</w:t>
      </w:r>
    </w:p>
    <w:p w14:paraId="1E98F3AB" w14:textId="77777777" w:rsidR="00802401" w:rsidRPr="00EF72D3" w:rsidRDefault="00802401" w:rsidP="00AC48FC">
      <w:pPr>
        <w:pStyle w:val="NoSpacing"/>
        <w:numPr>
          <w:ilvl w:val="1"/>
          <w:numId w:val="6"/>
        </w:numPr>
        <w:rPr>
          <w:rFonts w:ascii="Arial" w:hAnsi="Arial" w:cs="Arial"/>
          <w:sz w:val="22"/>
          <w:szCs w:val="22"/>
        </w:rPr>
      </w:pPr>
      <w:r>
        <w:rPr>
          <w:rFonts w:ascii="Arial" w:hAnsi="Arial" w:cs="Arial"/>
          <w:sz w:val="22"/>
          <w:szCs w:val="22"/>
        </w:rPr>
        <w:t xml:space="preserve">Mental Health Core Team </w:t>
      </w:r>
    </w:p>
    <w:p w14:paraId="6CC8A157" w14:textId="77777777" w:rsidR="00650D19" w:rsidRPr="00EF72D3" w:rsidRDefault="00650D19" w:rsidP="00AC48FC">
      <w:pPr>
        <w:pStyle w:val="NoSpacing"/>
        <w:numPr>
          <w:ilvl w:val="1"/>
          <w:numId w:val="6"/>
        </w:numPr>
        <w:rPr>
          <w:rFonts w:ascii="Arial" w:hAnsi="Arial" w:cs="Arial"/>
          <w:sz w:val="22"/>
          <w:szCs w:val="22"/>
        </w:rPr>
      </w:pPr>
      <w:r w:rsidRPr="00EF72D3">
        <w:rPr>
          <w:rFonts w:ascii="Arial" w:hAnsi="Arial" w:cs="Arial"/>
          <w:sz w:val="22"/>
          <w:szCs w:val="22"/>
        </w:rPr>
        <w:t>Personality Disorders Service (PD</w:t>
      </w:r>
      <w:proofErr w:type="gramStart"/>
      <w:r w:rsidRPr="00EF72D3">
        <w:rPr>
          <w:rFonts w:ascii="Arial" w:hAnsi="Arial" w:cs="Arial"/>
          <w:sz w:val="22"/>
          <w:szCs w:val="22"/>
        </w:rPr>
        <w:t>);</w:t>
      </w:r>
      <w:proofErr w:type="gramEnd"/>
      <w:r w:rsidRPr="00EF72D3">
        <w:rPr>
          <w:rFonts w:ascii="Arial" w:hAnsi="Arial" w:cs="Arial"/>
          <w:sz w:val="22"/>
          <w:szCs w:val="22"/>
        </w:rPr>
        <w:t xml:space="preserve"> </w:t>
      </w:r>
    </w:p>
    <w:p w14:paraId="67E2659D" w14:textId="77777777" w:rsidR="00650D19" w:rsidRPr="00EF72D3" w:rsidRDefault="00650D19" w:rsidP="00AC48FC">
      <w:pPr>
        <w:pStyle w:val="NoSpacing"/>
        <w:numPr>
          <w:ilvl w:val="1"/>
          <w:numId w:val="6"/>
        </w:numPr>
        <w:rPr>
          <w:rFonts w:ascii="Arial" w:hAnsi="Arial" w:cs="Arial"/>
          <w:sz w:val="22"/>
          <w:szCs w:val="22"/>
        </w:rPr>
      </w:pPr>
      <w:r w:rsidRPr="00EF72D3">
        <w:rPr>
          <w:rFonts w:ascii="Arial" w:hAnsi="Arial" w:cs="Arial"/>
          <w:sz w:val="22"/>
          <w:szCs w:val="22"/>
        </w:rPr>
        <w:t>Complex Depression, Anxiety and Trauma Service (CDAT</w:t>
      </w:r>
      <w:proofErr w:type="gramStart"/>
      <w:r w:rsidRPr="00EF72D3">
        <w:rPr>
          <w:rFonts w:ascii="Arial" w:hAnsi="Arial" w:cs="Arial"/>
          <w:sz w:val="22"/>
          <w:szCs w:val="22"/>
        </w:rPr>
        <w:t>);</w:t>
      </w:r>
      <w:proofErr w:type="gramEnd"/>
      <w:r w:rsidRPr="00EF72D3">
        <w:rPr>
          <w:rFonts w:ascii="Arial" w:hAnsi="Arial" w:cs="Arial"/>
          <w:sz w:val="22"/>
          <w:szCs w:val="22"/>
        </w:rPr>
        <w:t xml:space="preserve"> </w:t>
      </w:r>
    </w:p>
    <w:p w14:paraId="73611E29" w14:textId="77777777" w:rsidR="00650D19" w:rsidRPr="00EF72D3" w:rsidRDefault="00650D19" w:rsidP="00AC48FC">
      <w:pPr>
        <w:pStyle w:val="NoSpacing"/>
        <w:numPr>
          <w:ilvl w:val="1"/>
          <w:numId w:val="6"/>
        </w:numPr>
        <w:rPr>
          <w:rFonts w:ascii="Arial" w:hAnsi="Arial" w:cs="Arial"/>
          <w:sz w:val="22"/>
          <w:szCs w:val="22"/>
        </w:rPr>
      </w:pPr>
      <w:r w:rsidRPr="00EF72D3">
        <w:rPr>
          <w:rFonts w:ascii="Arial" w:hAnsi="Arial" w:cs="Arial"/>
          <w:sz w:val="22"/>
          <w:szCs w:val="22"/>
        </w:rPr>
        <w:t>Improving Access to psychological therapies (IAPT/</w:t>
      </w:r>
      <w:proofErr w:type="spellStart"/>
      <w:r w:rsidRPr="00EF72D3">
        <w:rPr>
          <w:rFonts w:ascii="Arial" w:hAnsi="Arial" w:cs="Arial"/>
          <w:sz w:val="22"/>
          <w:szCs w:val="22"/>
        </w:rPr>
        <w:t>iCope</w:t>
      </w:r>
      <w:proofErr w:type="spellEnd"/>
      <w:r w:rsidRPr="00EF72D3">
        <w:rPr>
          <w:rFonts w:ascii="Arial" w:hAnsi="Arial" w:cs="Arial"/>
          <w:sz w:val="22"/>
          <w:szCs w:val="22"/>
        </w:rPr>
        <w:t xml:space="preserve">) </w:t>
      </w:r>
    </w:p>
    <w:p w14:paraId="6FCEFAD6" w14:textId="77777777" w:rsidR="00650D19" w:rsidRPr="00EF72D3" w:rsidRDefault="00650D19" w:rsidP="00AC48FC">
      <w:pPr>
        <w:pStyle w:val="NoSpacing"/>
        <w:numPr>
          <w:ilvl w:val="1"/>
          <w:numId w:val="6"/>
        </w:numPr>
        <w:rPr>
          <w:rFonts w:ascii="Arial" w:hAnsi="Arial" w:cs="Arial"/>
          <w:sz w:val="22"/>
          <w:szCs w:val="22"/>
        </w:rPr>
      </w:pPr>
      <w:r w:rsidRPr="00EF72D3">
        <w:rPr>
          <w:rFonts w:ascii="Arial" w:hAnsi="Arial" w:cs="Arial"/>
          <w:sz w:val="22"/>
          <w:szCs w:val="22"/>
        </w:rPr>
        <w:t xml:space="preserve">Early Intervention Service (EIS) </w:t>
      </w:r>
    </w:p>
    <w:p w14:paraId="7279CBF7" w14:textId="77777777" w:rsidR="00802401" w:rsidRPr="00802401" w:rsidRDefault="00650D19" w:rsidP="00802401">
      <w:pPr>
        <w:pStyle w:val="NoSpacing"/>
        <w:numPr>
          <w:ilvl w:val="1"/>
          <w:numId w:val="6"/>
        </w:numPr>
        <w:rPr>
          <w:rFonts w:ascii="Arial" w:hAnsi="Arial" w:cs="Arial"/>
          <w:sz w:val="22"/>
          <w:szCs w:val="22"/>
        </w:rPr>
      </w:pPr>
      <w:r w:rsidRPr="00EF72D3">
        <w:rPr>
          <w:rFonts w:ascii="Arial" w:hAnsi="Arial" w:cs="Arial"/>
          <w:sz w:val="22"/>
          <w:szCs w:val="22"/>
        </w:rPr>
        <w:t xml:space="preserve">Crisis Team </w:t>
      </w:r>
    </w:p>
    <w:p w14:paraId="4592B60C" w14:textId="77777777" w:rsidR="00650D19" w:rsidRPr="00EF72D3" w:rsidRDefault="00650D19" w:rsidP="00AC48FC">
      <w:pPr>
        <w:pStyle w:val="NoSpacing"/>
        <w:numPr>
          <w:ilvl w:val="0"/>
          <w:numId w:val="6"/>
        </w:numPr>
        <w:rPr>
          <w:rFonts w:ascii="Arial" w:hAnsi="Arial" w:cs="Arial"/>
          <w:sz w:val="22"/>
          <w:szCs w:val="22"/>
        </w:rPr>
      </w:pPr>
      <w:r w:rsidRPr="00EF72D3">
        <w:rPr>
          <w:rFonts w:ascii="Arial" w:hAnsi="Arial" w:cs="Arial"/>
          <w:sz w:val="22"/>
          <w:szCs w:val="22"/>
        </w:rPr>
        <w:t xml:space="preserve">Tavistock &amp; Portman NHS FT representation from: </w:t>
      </w:r>
    </w:p>
    <w:p w14:paraId="285EB2D1" w14:textId="77777777" w:rsidR="00650D19" w:rsidRDefault="00650D19" w:rsidP="00AC48FC">
      <w:pPr>
        <w:pStyle w:val="NoSpacing"/>
        <w:numPr>
          <w:ilvl w:val="1"/>
          <w:numId w:val="6"/>
        </w:numPr>
        <w:rPr>
          <w:rFonts w:ascii="Arial" w:hAnsi="Arial" w:cs="Arial"/>
          <w:sz w:val="22"/>
          <w:szCs w:val="22"/>
        </w:rPr>
      </w:pPr>
      <w:r w:rsidRPr="00EF72D3">
        <w:rPr>
          <w:rFonts w:ascii="Arial" w:hAnsi="Arial" w:cs="Arial"/>
          <w:sz w:val="22"/>
          <w:szCs w:val="22"/>
        </w:rPr>
        <w:t>Tavistock Adolescent and Young Adults Service</w:t>
      </w:r>
    </w:p>
    <w:p w14:paraId="53FEC834" w14:textId="77777777" w:rsidR="00650D19" w:rsidRDefault="00650D19" w:rsidP="00AC48FC">
      <w:pPr>
        <w:pStyle w:val="NoSpacing"/>
        <w:numPr>
          <w:ilvl w:val="1"/>
          <w:numId w:val="6"/>
        </w:numPr>
        <w:rPr>
          <w:rFonts w:ascii="Arial" w:hAnsi="Arial" w:cs="Arial"/>
          <w:sz w:val="22"/>
          <w:szCs w:val="22"/>
        </w:rPr>
      </w:pPr>
      <w:r>
        <w:rPr>
          <w:rFonts w:ascii="Arial" w:hAnsi="Arial" w:cs="Arial"/>
          <w:sz w:val="22"/>
          <w:szCs w:val="22"/>
        </w:rPr>
        <w:t>North Camden CAMHS</w:t>
      </w:r>
    </w:p>
    <w:p w14:paraId="70534948" w14:textId="77777777" w:rsidR="00650D19" w:rsidRDefault="00650D19" w:rsidP="00AC48FC">
      <w:pPr>
        <w:pStyle w:val="NoSpacing"/>
        <w:numPr>
          <w:ilvl w:val="1"/>
          <w:numId w:val="6"/>
        </w:numPr>
        <w:rPr>
          <w:rFonts w:ascii="Arial" w:hAnsi="Arial" w:cs="Arial"/>
          <w:sz w:val="22"/>
          <w:szCs w:val="22"/>
        </w:rPr>
      </w:pPr>
      <w:r>
        <w:rPr>
          <w:rFonts w:ascii="Arial" w:hAnsi="Arial" w:cs="Arial"/>
          <w:sz w:val="22"/>
          <w:szCs w:val="22"/>
        </w:rPr>
        <w:t xml:space="preserve">South Camden CAMHS </w:t>
      </w:r>
    </w:p>
    <w:p w14:paraId="462F398E" w14:textId="77777777" w:rsidR="00650D19" w:rsidRDefault="00650D19" w:rsidP="00AC48FC">
      <w:pPr>
        <w:pStyle w:val="NoSpacing"/>
        <w:numPr>
          <w:ilvl w:val="1"/>
          <w:numId w:val="6"/>
        </w:numPr>
        <w:rPr>
          <w:rFonts w:ascii="Arial" w:hAnsi="Arial" w:cs="Arial"/>
          <w:sz w:val="22"/>
          <w:szCs w:val="22"/>
        </w:rPr>
      </w:pPr>
      <w:r>
        <w:rPr>
          <w:rFonts w:ascii="Arial" w:hAnsi="Arial" w:cs="Arial"/>
          <w:sz w:val="22"/>
          <w:szCs w:val="22"/>
        </w:rPr>
        <w:t xml:space="preserve">CAISS team </w:t>
      </w:r>
    </w:p>
    <w:p w14:paraId="1CBFD3BB" w14:textId="77777777" w:rsidR="00802401" w:rsidRDefault="00802401" w:rsidP="00AC48FC">
      <w:pPr>
        <w:pStyle w:val="NoSpacing"/>
        <w:numPr>
          <w:ilvl w:val="0"/>
          <w:numId w:val="11"/>
        </w:numPr>
        <w:rPr>
          <w:rFonts w:ascii="Arial" w:hAnsi="Arial" w:cs="Arial"/>
          <w:sz w:val="22"/>
          <w:szCs w:val="22"/>
        </w:rPr>
      </w:pPr>
      <w:r>
        <w:rPr>
          <w:rFonts w:ascii="Arial" w:hAnsi="Arial" w:cs="Arial"/>
          <w:sz w:val="22"/>
          <w:szCs w:val="22"/>
        </w:rPr>
        <w:t>The Hive (C&amp;I, Tavistock and Catch-22 partnership)</w:t>
      </w:r>
    </w:p>
    <w:p w14:paraId="062A69EE" w14:textId="77777777" w:rsidR="00A55EE9" w:rsidRDefault="00A55EE9" w:rsidP="00AC48FC">
      <w:pPr>
        <w:pStyle w:val="NoSpacing"/>
        <w:numPr>
          <w:ilvl w:val="0"/>
          <w:numId w:val="11"/>
        </w:numPr>
        <w:rPr>
          <w:rFonts w:ascii="Arial" w:hAnsi="Arial" w:cs="Arial"/>
          <w:sz w:val="22"/>
          <w:szCs w:val="22"/>
        </w:rPr>
      </w:pPr>
      <w:r>
        <w:rPr>
          <w:rFonts w:ascii="Arial" w:hAnsi="Arial" w:cs="Arial"/>
          <w:sz w:val="22"/>
          <w:szCs w:val="22"/>
        </w:rPr>
        <w:t>Brandon Centre</w:t>
      </w:r>
    </w:p>
    <w:p w14:paraId="242E7D65" w14:textId="77777777" w:rsidR="00A55EE9" w:rsidRDefault="00A55EE9" w:rsidP="00AC48FC">
      <w:pPr>
        <w:pStyle w:val="NoSpacing"/>
        <w:numPr>
          <w:ilvl w:val="0"/>
          <w:numId w:val="11"/>
        </w:numPr>
        <w:rPr>
          <w:rFonts w:ascii="Arial" w:hAnsi="Arial" w:cs="Arial"/>
          <w:sz w:val="22"/>
          <w:szCs w:val="22"/>
        </w:rPr>
      </w:pPr>
      <w:r>
        <w:rPr>
          <w:rFonts w:ascii="Arial" w:hAnsi="Arial" w:cs="Arial"/>
          <w:sz w:val="22"/>
          <w:szCs w:val="22"/>
        </w:rPr>
        <w:t>Young People’s pathway</w:t>
      </w:r>
    </w:p>
    <w:p w14:paraId="268D4C6E" w14:textId="77777777" w:rsidR="00A55EE9" w:rsidRDefault="00A55EE9" w:rsidP="00AC48FC">
      <w:pPr>
        <w:pStyle w:val="NoSpacing"/>
        <w:numPr>
          <w:ilvl w:val="0"/>
          <w:numId w:val="11"/>
        </w:numPr>
        <w:rPr>
          <w:rFonts w:ascii="Arial" w:hAnsi="Arial" w:cs="Arial"/>
          <w:sz w:val="22"/>
          <w:szCs w:val="22"/>
        </w:rPr>
      </w:pPr>
      <w:r>
        <w:rPr>
          <w:rFonts w:ascii="Arial" w:hAnsi="Arial" w:cs="Arial"/>
          <w:sz w:val="22"/>
          <w:szCs w:val="22"/>
        </w:rPr>
        <w:t>Forward</w:t>
      </w:r>
    </w:p>
    <w:p w14:paraId="15B9EF68" w14:textId="77777777" w:rsidR="00A55EE9" w:rsidRDefault="00A55EE9" w:rsidP="00AC48FC">
      <w:pPr>
        <w:pStyle w:val="NoSpacing"/>
        <w:numPr>
          <w:ilvl w:val="0"/>
          <w:numId w:val="11"/>
        </w:numPr>
        <w:rPr>
          <w:rFonts w:ascii="Arial" w:hAnsi="Arial" w:cs="Arial"/>
          <w:sz w:val="22"/>
          <w:szCs w:val="22"/>
        </w:rPr>
      </w:pPr>
      <w:r>
        <w:rPr>
          <w:rFonts w:ascii="Arial" w:hAnsi="Arial" w:cs="Arial"/>
          <w:sz w:val="22"/>
          <w:szCs w:val="22"/>
        </w:rPr>
        <w:t>University College London (UCL)</w:t>
      </w:r>
    </w:p>
    <w:p w14:paraId="19221B49" w14:textId="77777777" w:rsidR="00A55EE9" w:rsidRPr="00EF72D3" w:rsidRDefault="00A55EE9" w:rsidP="00AC48FC">
      <w:pPr>
        <w:pStyle w:val="NoSpacing"/>
        <w:numPr>
          <w:ilvl w:val="0"/>
          <w:numId w:val="11"/>
        </w:numPr>
        <w:rPr>
          <w:rFonts w:ascii="Arial" w:hAnsi="Arial" w:cs="Arial"/>
          <w:sz w:val="22"/>
          <w:szCs w:val="22"/>
        </w:rPr>
      </w:pPr>
      <w:r w:rsidRPr="00EF72D3">
        <w:rPr>
          <w:rFonts w:ascii="Arial" w:hAnsi="Arial" w:cs="Arial"/>
          <w:sz w:val="22"/>
          <w:szCs w:val="22"/>
        </w:rPr>
        <w:t>Other Teams, local individuals and stakeholder organisations with an interest will be invited to attend the meeting as identified</w:t>
      </w:r>
    </w:p>
    <w:p w14:paraId="4C7D8354" w14:textId="77777777" w:rsidR="007A62BC" w:rsidRDefault="007A62BC" w:rsidP="00AC48FC">
      <w:pPr>
        <w:rPr>
          <w:rFonts w:ascii="Arial" w:hAnsi="Arial" w:cs="Arial"/>
          <w:sz w:val="22"/>
          <w:szCs w:val="22"/>
        </w:rPr>
      </w:pPr>
    </w:p>
    <w:p w14:paraId="0624161F" w14:textId="77777777" w:rsidR="003B3B47" w:rsidRDefault="003B3B47" w:rsidP="00AC48FC">
      <w:pPr>
        <w:rPr>
          <w:rFonts w:ascii="Arial" w:hAnsi="Arial" w:cs="Arial"/>
          <w:sz w:val="22"/>
          <w:szCs w:val="22"/>
        </w:rPr>
      </w:pPr>
      <w:r>
        <w:rPr>
          <w:rFonts w:ascii="Arial" w:hAnsi="Arial" w:cs="Arial"/>
          <w:sz w:val="22"/>
          <w:szCs w:val="22"/>
        </w:rPr>
        <w:lastRenderedPageBreak/>
        <w:t xml:space="preserve">How to refer: </w:t>
      </w:r>
    </w:p>
    <w:p w14:paraId="31714641" w14:textId="77777777" w:rsidR="003B3B47" w:rsidRDefault="003B3B47" w:rsidP="00AC48FC">
      <w:pPr>
        <w:rPr>
          <w:rFonts w:ascii="Arial" w:hAnsi="Arial" w:cs="Arial"/>
          <w:sz w:val="22"/>
          <w:szCs w:val="22"/>
        </w:rPr>
      </w:pPr>
    </w:p>
    <w:p w14:paraId="61A0FEC8" w14:textId="77777777" w:rsidR="003B3B47" w:rsidRDefault="003B3B47" w:rsidP="00AC48FC">
      <w:pPr>
        <w:rPr>
          <w:rFonts w:ascii="Arial" w:hAnsi="Arial" w:cs="Arial"/>
          <w:sz w:val="22"/>
          <w:szCs w:val="22"/>
        </w:rPr>
      </w:pPr>
      <w:hyperlink r:id="rId11" w:history="1">
        <w:r>
          <w:rPr>
            <w:rStyle w:val="Hyperlink"/>
          </w:rPr>
          <w:t>Camden Minding the Gap Meeting | Camden and Islington NHS Foundation Trust (candi.nhs.uk)</w:t>
        </w:r>
      </w:hyperlink>
    </w:p>
    <w:p w14:paraId="785B3052" w14:textId="77777777" w:rsidR="00AA1932" w:rsidRDefault="00AA1932" w:rsidP="00AC48FC">
      <w:pPr>
        <w:rPr>
          <w:rFonts w:ascii="Arial" w:hAnsi="Arial" w:cs="Arial"/>
          <w:sz w:val="22"/>
          <w:szCs w:val="22"/>
        </w:rPr>
      </w:pPr>
    </w:p>
    <w:p w14:paraId="5D59A8AE" w14:textId="77777777" w:rsidR="00AA1932" w:rsidRDefault="00AA1932" w:rsidP="00AC48FC">
      <w:pPr>
        <w:rPr>
          <w:rFonts w:ascii="Arial" w:hAnsi="Arial" w:cs="Arial"/>
          <w:sz w:val="22"/>
          <w:szCs w:val="22"/>
        </w:rPr>
      </w:pPr>
    </w:p>
    <w:p w14:paraId="53A914D2" w14:textId="77777777" w:rsidR="00AA1932" w:rsidRDefault="00AA1932" w:rsidP="00AC48FC">
      <w:pPr>
        <w:rPr>
          <w:rFonts w:ascii="Arial" w:hAnsi="Arial" w:cs="Arial"/>
          <w:sz w:val="22"/>
          <w:szCs w:val="22"/>
        </w:rPr>
      </w:pPr>
    </w:p>
    <w:p w14:paraId="18908E90" w14:textId="77777777" w:rsidR="00AA1932" w:rsidRDefault="00AA1932" w:rsidP="00AC48FC">
      <w:pPr>
        <w:rPr>
          <w:rFonts w:ascii="Arial" w:hAnsi="Arial" w:cs="Arial"/>
          <w:sz w:val="22"/>
          <w:szCs w:val="22"/>
        </w:rPr>
      </w:pPr>
    </w:p>
    <w:p w14:paraId="7CB9EEB8" w14:textId="77777777" w:rsidR="00365E46" w:rsidRDefault="00AA1932" w:rsidP="003B3B47">
      <w:pPr>
        <w:rPr>
          <w:rFonts w:ascii="Arial" w:hAnsi="Arial" w:cs="Arial"/>
          <w:b/>
          <w:color w:val="0070C0"/>
          <w:sz w:val="26"/>
          <w:szCs w:val="26"/>
        </w:rPr>
      </w:pPr>
      <w:r>
        <w:rPr>
          <w:rFonts w:ascii="Arial" w:hAnsi="Arial" w:cs="Arial"/>
          <w:b/>
          <w:color w:val="0070C0"/>
          <w:sz w:val="26"/>
          <w:szCs w:val="26"/>
        </w:rPr>
        <w:br w:type="page"/>
      </w:r>
    </w:p>
    <w:p w14:paraId="040802D5" w14:textId="2C3DE797" w:rsidR="00365E46" w:rsidRDefault="001923AB" w:rsidP="00AC48FC">
      <w:pPr>
        <w:rPr>
          <w:rFonts w:ascii="Arial" w:hAnsi="Arial" w:cs="Arial"/>
          <w:b/>
          <w:color w:val="0070C0"/>
          <w:sz w:val="26"/>
          <w:szCs w:val="26"/>
        </w:rPr>
      </w:pPr>
      <w:r w:rsidRPr="00432EC1">
        <w:rPr>
          <w:rFonts w:ascii="Arial" w:hAnsi="Arial" w:cs="Arial"/>
          <w:noProof/>
          <w:sz w:val="22"/>
          <w:szCs w:val="22"/>
        </w:rPr>
        <w:lastRenderedPageBreak/>
        <w:drawing>
          <wp:inline distT="0" distB="0" distL="0" distR="0" wp14:anchorId="759F354A" wp14:editId="07E661AD">
            <wp:extent cx="5676900" cy="77247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6900" cy="7724775"/>
                    </a:xfrm>
                    <a:prstGeom prst="rect">
                      <a:avLst/>
                    </a:prstGeom>
                    <a:noFill/>
                    <a:ln>
                      <a:noFill/>
                    </a:ln>
                  </pic:spPr>
                </pic:pic>
              </a:graphicData>
            </a:graphic>
          </wp:inline>
        </w:drawing>
      </w:r>
    </w:p>
    <w:p w14:paraId="42614DC4" w14:textId="77777777" w:rsidR="00365E46" w:rsidRDefault="00365E46" w:rsidP="00AC48FC">
      <w:pPr>
        <w:rPr>
          <w:rFonts w:ascii="Arial" w:hAnsi="Arial" w:cs="Arial"/>
          <w:b/>
          <w:color w:val="0070C0"/>
          <w:sz w:val="26"/>
          <w:szCs w:val="26"/>
        </w:rPr>
      </w:pPr>
    </w:p>
    <w:p w14:paraId="29F12E5F" w14:textId="77777777" w:rsidR="00365E46" w:rsidRDefault="00365E46" w:rsidP="00AC48FC">
      <w:pPr>
        <w:rPr>
          <w:rFonts w:ascii="Arial" w:hAnsi="Arial" w:cs="Arial"/>
          <w:b/>
          <w:color w:val="0070C0"/>
          <w:sz w:val="26"/>
          <w:szCs w:val="26"/>
        </w:rPr>
      </w:pPr>
    </w:p>
    <w:p w14:paraId="248CC802" w14:textId="77777777" w:rsidR="00365E46" w:rsidRDefault="00365E46" w:rsidP="00AC48FC">
      <w:pPr>
        <w:rPr>
          <w:rFonts w:ascii="Arial" w:hAnsi="Arial" w:cs="Arial"/>
          <w:b/>
          <w:color w:val="0070C0"/>
          <w:sz w:val="26"/>
          <w:szCs w:val="26"/>
        </w:rPr>
      </w:pPr>
    </w:p>
    <w:p w14:paraId="47E1B1DE" w14:textId="77777777" w:rsidR="00365E46" w:rsidRDefault="00365E46" w:rsidP="00AC48FC">
      <w:pPr>
        <w:rPr>
          <w:rFonts w:ascii="Arial" w:hAnsi="Arial" w:cs="Arial"/>
          <w:b/>
          <w:color w:val="0070C0"/>
          <w:sz w:val="26"/>
          <w:szCs w:val="26"/>
        </w:rPr>
      </w:pPr>
    </w:p>
    <w:p w14:paraId="387173E1" w14:textId="77777777" w:rsidR="00365E46" w:rsidRDefault="00365E46" w:rsidP="00AC48FC">
      <w:pPr>
        <w:rPr>
          <w:rFonts w:ascii="Arial" w:hAnsi="Arial" w:cs="Arial"/>
          <w:b/>
          <w:color w:val="0070C0"/>
          <w:sz w:val="26"/>
          <w:szCs w:val="26"/>
        </w:rPr>
      </w:pPr>
    </w:p>
    <w:p w14:paraId="73775D98" w14:textId="77777777" w:rsidR="00365E46" w:rsidRDefault="00365E46" w:rsidP="00AC48FC">
      <w:pPr>
        <w:rPr>
          <w:rFonts w:ascii="Arial" w:hAnsi="Arial" w:cs="Arial"/>
          <w:b/>
          <w:color w:val="0070C0"/>
          <w:sz w:val="26"/>
          <w:szCs w:val="26"/>
        </w:rPr>
      </w:pPr>
    </w:p>
    <w:p w14:paraId="454E8EC6" w14:textId="77777777" w:rsidR="00365E46" w:rsidRDefault="00365E46" w:rsidP="00AC48FC">
      <w:pPr>
        <w:rPr>
          <w:rFonts w:ascii="Arial" w:hAnsi="Arial" w:cs="Arial"/>
          <w:b/>
          <w:color w:val="0070C0"/>
          <w:sz w:val="26"/>
          <w:szCs w:val="26"/>
        </w:rPr>
      </w:pPr>
    </w:p>
    <w:p w14:paraId="71C813D3" w14:textId="77777777" w:rsidR="00365E46" w:rsidRDefault="00365E46" w:rsidP="00AC48FC">
      <w:pPr>
        <w:rPr>
          <w:rFonts w:ascii="Arial" w:hAnsi="Arial" w:cs="Arial"/>
          <w:b/>
          <w:color w:val="0070C0"/>
          <w:sz w:val="26"/>
          <w:szCs w:val="26"/>
        </w:rPr>
      </w:pPr>
    </w:p>
    <w:p w14:paraId="23AD73F3" w14:textId="77777777" w:rsidR="00365E46" w:rsidRDefault="00365E46" w:rsidP="00AC48FC">
      <w:pPr>
        <w:rPr>
          <w:rFonts w:ascii="Arial" w:hAnsi="Arial" w:cs="Arial"/>
          <w:b/>
          <w:color w:val="0070C0"/>
          <w:sz w:val="26"/>
          <w:szCs w:val="26"/>
        </w:rPr>
      </w:pPr>
    </w:p>
    <w:p w14:paraId="5045F323" w14:textId="77777777" w:rsidR="00365E46" w:rsidRDefault="00365E46" w:rsidP="00AC48FC">
      <w:pPr>
        <w:rPr>
          <w:rFonts w:ascii="Arial" w:hAnsi="Arial" w:cs="Arial"/>
          <w:b/>
          <w:color w:val="0070C0"/>
          <w:sz w:val="26"/>
          <w:szCs w:val="26"/>
        </w:rPr>
      </w:pPr>
    </w:p>
    <w:p w14:paraId="268D78F5" w14:textId="77777777" w:rsidR="00365E46" w:rsidRDefault="00365E46" w:rsidP="00AC48FC">
      <w:pPr>
        <w:rPr>
          <w:rFonts w:ascii="Arial" w:hAnsi="Arial" w:cs="Arial"/>
          <w:b/>
          <w:color w:val="0070C0"/>
          <w:sz w:val="26"/>
          <w:szCs w:val="26"/>
        </w:rPr>
      </w:pPr>
    </w:p>
    <w:p w14:paraId="1C66106B" w14:textId="77777777" w:rsidR="00365E46" w:rsidRDefault="00365E46" w:rsidP="00AC48FC">
      <w:pPr>
        <w:rPr>
          <w:rFonts w:ascii="Arial" w:hAnsi="Arial" w:cs="Arial"/>
          <w:b/>
          <w:color w:val="0070C0"/>
          <w:sz w:val="26"/>
          <w:szCs w:val="26"/>
        </w:rPr>
      </w:pPr>
    </w:p>
    <w:p w14:paraId="1290A24E" w14:textId="77777777" w:rsidR="00365E46" w:rsidRDefault="00365E46" w:rsidP="00AC48FC">
      <w:pPr>
        <w:rPr>
          <w:rFonts w:ascii="Arial" w:hAnsi="Arial" w:cs="Arial"/>
          <w:b/>
          <w:color w:val="0070C0"/>
          <w:sz w:val="26"/>
          <w:szCs w:val="26"/>
        </w:rPr>
      </w:pPr>
    </w:p>
    <w:p w14:paraId="51AF3E1C" w14:textId="77777777" w:rsidR="00365E46" w:rsidRDefault="00365E46" w:rsidP="00AC48FC">
      <w:pPr>
        <w:rPr>
          <w:rFonts w:ascii="Arial" w:hAnsi="Arial" w:cs="Arial"/>
          <w:b/>
          <w:color w:val="0070C0"/>
          <w:sz w:val="26"/>
          <w:szCs w:val="26"/>
        </w:rPr>
      </w:pPr>
    </w:p>
    <w:p w14:paraId="4AEEA5B7" w14:textId="77777777" w:rsidR="007A62BC" w:rsidRPr="00EF72D3" w:rsidRDefault="007A62BC" w:rsidP="00AC48FC">
      <w:pPr>
        <w:jc w:val="center"/>
        <w:rPr>
          <w:rFonts w:ascii="Arial" w:hAnsi="Arial" w:cs="Arial"/>
          <w:sz w:val="22"/>
          <w:szCs w:val="22"/>
        </w:rPr>
      </w:pPr>
    </w:p>
    <w:sectPr w:rsidR="007A62BC" w:rsidRPr="00EF72D3" w:rsidSect="00365E46">
      <w:headerReference w:type="default" r:id="rId13"/>
      <w:footerReference w:type="default" r:id="rId14"/>
      <w:pgSz w:w="11906" w:h="16838"/>
      <w:pgMar w:top="851" w:right="991" w:bottom="567" w:left="993"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2232A" w14:textId="77777777" w:rsidR="00221838" w:rsidRDefault="00221838" w:rsidP="008A2B95">
      <w:r>
        <w:separator/>
      </w:r>
    </w:p>
  </w:endnote>
  <w:endnote w:type="continuationSeparator" w:id="0">
    <w:p w14:paraId="00C23525" w14:textId="77777777" w:rsidR="00221838" w:rsidRDefault="00221838" w:rsidP="008A2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charset w:val="00"/>
    <w:family w:val="auto"/>
    <w:pitch w:val="variable"/>
    <w:sig w:usb0="E00002FF" w:usb1="5000205A"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6249" w14:textId="77777777" w:rsidR="00EF72D3" w:rsidRPr="00EF72D3" w:rsidRDefault="00EF72D3">
    <w:pPr>
      <w:pStyle w:val="Footer"/>
      <w:jc w:val="right"/>
      <w:rPr>
        <w:rFonts w:ascii="Arial" w:hAnsi="Arial" w:cs="Arial"/>
        <w:sz w:val="20"/>
        <w:szCs w:val="20"/>
      </w:rPr>
    </w:pPr>
    <w:r w:rsidRPr="00EF72D3">
      <w:rPr>
        <w:rFonts w:ascii="Arial" w:hAnsi="Arial" w:cs="Arial"/>
        <w:sz w:val="20"/>
        <w:szCs w:val="20"/>
      </w:rPr>
      <w:t xml:space="preserve">Page </w:t>
    </w:r>
    <w:r w:rsidRPr="00EF72D3">
      <w:rPr>
        <w:rFonts w:ascii="Arial" w:hAnsi="Arial" w:cs="Arial"/>
        <w:b/>
        <w:bCs/>
        <w:sz w:val="20"/>
        <w:szCs w:val="20"/>
      </w:rPr>
      <w:fldChar w:fldCharType="begin"/>
    </w:r>
    <w:r w:rsidRPr="00EF72D3">
      <w:rPr>
        <w:rFonts w:ascii="Arial" w:hAnsi="Arial" w:cs="Arial"/>
        <w:b/>
        <w:bCs/>
        <w:sz w:val="20"/>
        <w:szCs w:val="20"/>
      </w:rPr>
      <w:instrText xml:space="preserve"> PAGE </w:instrText>
    </w:r>
    <w:r w:rsidRPr="00EF72D3">
      <w:rPr>
        <w:rFonts w:ascii="Arial" w:hAnsi="Arial" w:cs="Arial"/>
        <w:b/>
        <w:bCs/>
        <w:sz w:val="20"/>
        <w:szCs w:val="20"/>
      </w:rPr>
      <w:fldChar w:fldCharType="separate"/>
    </w:r>
    <w:r w:rsidR="00503E86">
      <w:rPr>
        <w:rFonts w:ascii="Arial" w:hAnsi="Arial" w:cs="Arial"/>
        <w:b/>
        <w:bCs/>
        <w:noProof/>
        <w:sz w:val="20"/>
        <w:szCs w:val="20"/>
      </w:rPr>
      <w:t>12</w:t>
    </w:r>
    <w:r w:rsidRPr="00EF72D3">
      <w:rPr>
        <w:rFonts w:ascii="Arial" w:hAnsi="Arial" w:cs="Arial"/>
        <w:b/>
        <w:bCs/>
        <w:sz w:val="20"/>
        <w:szCs w:val="20"/>
      </w:rPr>
      <w:fldChar w:fldCharType="end"/>
    </w:r>
    <w:r w:rsidRPr="00EF72D3">
      <w:rPr>
        <w:rFonts w:ascii="Arial" w:hAnsi="Arial" w:cs="Arial"/>
        <w:sz w:val="20"/>
        <w:szCs w:val="20"/>
      </w:rPr>
      <w:t xml:space="preserve"> of </w:t>
    </w:r>
    <w:r w:rsidRPr="00EF72D3">
      <w:rPr>
        <w:rFonts w:ascii="Arial" w:hAnsi="Arial" w:cs="Arial"/>
        <w:b/>
        <w:bCs/>
        <w:sz w:val="20"/>
        <w:szCs w:val="20"/>
      </w:rPr>
      <w:fldChar w:fldCharType="begin"/>
    </w:r>
    <w:r w:rsidRPr="00EF72D3">
      <w:rPr>
        <w:rFonts w:ascii="Arial" w:hAnsi="Arial" w:cs="Arial"/>
        <w:b/>
        <w:bCs/>
        <w:sz w:val="20"/>
        <w:szCs w:val="20"/>
      </w:rPr>
      <w:instrText xml:space="preserve"> NUMPAGES  </w:instrText>
    </w:r>
    <w:r w:rsidRPr="00EF72D3">
      <w:rPr>
        <w:rFonts w:ascii="Arial" w:hAnsi="Arial" w:cs="Arial"/>
        <w:b/>
        <w:bCs/>
        <w:sz w:val="20"/>
        <w:szCs w:val="20"/>
      </w:rPr>
      <w:fldChar w:fldCharType="separate"/>
    </w:r>
    <w:r w:rsidR="00503E86">
      <w:rPr>
        <w:rFonts w:ascii="Arial" w:hAnsi="Arial" w:cs="Arial"/>
        <w:b/>
        <w:bCs/>
        <w:noProof/>
        <w:sz w:val="20"/>
        <w:szCs w:val="20"/>
      </w:rPr>
      <w:t>14</w:t>
    </w:r>
    <w:r w:rsidRPr="00EF72D3">
      <w:rPr>
        <w:rFonts w:ascii="Arial" w:hAnsi="Arial" w:cs="Arial"/>
        <w:b/>
        <w:bCs/>
        <w:sz w:val="20"/>
        <w:szCs w:val="20"/>
      </w:rPr>
      <w:fldChar w:fldCharType="end"/>
    </w:r>
  </w:p>
  <w:p w14:paraId="62578D0B" w14:textId="77777777" w:rsidR="00EF72D3" w:rsidRDefault="00EF7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5317A" w14:textId="77777777" w:rsidR="00221838" w:rsidRDefault="00221838" w:rsidP="008A2B95">
      <w:r>
        <w:separator/>
      </w:r>
    </w:p>
  </w:footnote>
  <w:footnote w:type="continuationSeparator" w:id="0">
    <w:p w14:paraId="22F5FA32" w14:textId="77777777" w:rsidR="00221838" w:rsidRDefault="00221838" w:rsidP="008A2B95">
      <w:r>
        <w:continuationSeparator/>
      </w:r>
    </w:p>
  </w:footnote>
  <w:footnote w:id="1">
    <w:p w14:paraId="5247C0A6" w14:textId="77777777" w:rsidR="00586618" w:rsidRDefault="00586618">
      <w:pPr>
        <w:pStyle w:val="FootnoteText"/>
      </w:pPr>
      <w:r>
        <w:rPr>
          <w:rStyle w:val="FootnoteReference"/>
        </w:rPr>
        <w:footnoteRef/>
      </w:r>
      <w:r>
        <w:t xml:space="preserve"> </w:t>
      </w:r>
      <w:hyperlink r:id="rId1" w:history="1">
        <w:r w:rsidRPr="00BA5614">
          <w:rPr>
            <w:rStyle w:val="Hyperlink"/>
          </w:rPr>
          <w:t>https://www.nice.org.uk/guidance/ng43</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77AF" w14:textId="368480B9" w:rsidR="005D391E" w:rsidRDefault="001923AB">
    <w:pPr>
      <w:pStyle w:val="Header"/>
    </w:pPr>
    <w:r>
      <w:rPr>
        <w:noProof/>
      </w:rPr>
      <w:drawing>
        <wp:anchor distT="0" distB="0" distL="114300" distR="114300" simplePos="0" relativeHeight="251657216" behindDoc="1" locked="0" layoutInCell="1" allowOverlap="0" wp14:anchorId="6B890347" wp14:editId="1DCF588B">
          <wp:simplePos x="0" y="0"/>
          <wp:positionH relativeFrom="page">
            <wp:posOffset>2757170</wp:posOffset>
          </wp:positionH>
          <wp:positionV relativeFrom="page">
            <wp:posOffset>403225</wp:posOffset>
          </wp:positionV>
          <wp:extent cx="1789430" cy="277495"/>
          <wp:effectExtent l="0" t="0" r="0" b="0"/>
          <wp:wrapTight wrapText="bothSides">
            <wp:wrapPolygon edited="0">
              <wp:start x="16326" y="0"/>
              <wp:lineTo x="0" y="1483"/>
              <wp:lineTo x="0" y="13346"/>
              <wp:lineTo x="5749" y="20760"/>
              <wp:lineTo x="16326" y="20760"/>
              <wp:lineTo x="21385" y="13346"/>
              <wp:lineTo x="21385" y="0"/>
              <wp:lineTo x="16326" y="0"/>
            </wp:wrapPolygon>
          </wp:wrapTight>
          <wp:docPr id="839965718" name="Picture 1" descr="CANDI TRUST NHS LOGO WORD.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DI TRUST NHS LOGO WORD.a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9430" cy="277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6E12">
      <w:rPr>
        <w:noProof/>
        <w:lang w:eastAsia="en-GB"/>
      </w:rPr>
      <w:drawing>
        <wp:inline distT="0" distB="0" distL="0" distR="0" wp14:anchorId="024FB395" wp14:editId="1DFFD66E">
          <wp:extent cx="1343025" cy="276225"/>
          <wp:effectExtent l="0" t="0" r="0" b="0"/>
          <wp:docPr id="1" name="Picture 5" descr="C:\Temporary Internet Files\Content.Outlook\V9ALUKV8\Camden-logo-2014 -LARGE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Temporary Internet Files\Content.Outlook\V9ALUKV8\Camden-logo-2014 -LARGE (2).JPG"/>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3025" cy="276225"/>
                  </a:xfrm>
                  <a:prstGeom prst="rect">
                    <a:avLst/>
                  </a:prstGeom>
                  <a:gradFill rotWithShape="0">
                    <a:gsLst>
                      <a:gs pos="0">
                        <a:srgbClr val="F7FAFD"/>
                      </a:gs>
                      <a:gs pos="74001">
                        <a:srgbClr val="B5D2EC"/>
                      </a:gs>
                      <a:gs pos="83000">
                        <a:srgbClr val="B5D2EC"/>
                      </a:gs>
                      <a:gs pos="100000">
                        <a:srgbClr val="CEE1F2"/>
                      </a:gs>
                    </a:gsLst>
                    <a:lin ang="5400000" scaled="1"/>
                  </a:gradFill>
                  <a:ln>
                    <a:noFill/>
                  </a:ln>
                </pic:spPr>
              </pic:pic>
            </a:graphicData>
          </a:graphic>
        </wp:inline>
      </w:drawing>
    </w:r>
    <w:r>
      <w:rPr>
        <w:noProof/>
      </w:rPr>
      <w:drawing>
        <wp:anchor distT="0" distB="0" distL="114300" distR="114300" simplePos="0" relativeHeight="251658240" behindDoc="1" locked="0" layoutInCell="0" allowOverlap="0" wp14:anchorId="46A9071D" wp14:editId="5A5F1767">
          <wp:simplePos x="0" y="0"/>
          <wp:positionH relativeFrom="margin">
            <wp:posOffset>5102860</wp:posOffset>
          </wp:positionH>
          <wp:positionV relativeFrom="page">
            <wp:posOffset>403225</wp:posOffset>
          </wp:positionV>
          <wp:extent cx="1311275" cy="459740"/>
          <wp:effectExtent l="0" t="0" r="0" b="0"/>
          <wp:wrapNone/>
          <wp:docPr id="2091053945" name="image1.jpe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A close up of a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1275" cy="459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0526">
      <w:t xml:space="preserve"> </w:t>
    </w:r>
    <w:r w:rsidR="00F20526">
      <w:rPr>
        <w:noProof/>
        <w:lang w:eastAsia="en-GB"/>
      </w:rPr>
      <w:t xml:space="preserve"> </w:t>
    </w:r>
    <w:hyperlink r:id="rId4" w:history="1"/>
    <w:r w:rsidR="00D93360">
      <w:rPr>
        <w:noProof/>
        <w:lang w:eastAsia="en-GB"/>
      </w:rPr>
      <w:t xml:space="preserve">    </w:t>
    </w:r>
    <w:hyperlink r:id="rId5" w:history="1">
      <w:hyperlink r:id="rId6" w:history="1"/>
    </w:hyperlink>
    <w:r w:rsidR="00F20526">
      <w:rPr>
        <w:noProof/>
        <w:lang w:eastAsia="en-GB"/>
      </w:rPr>
      <w:t xml:space="preserve">    </w:t>
    </w:r>
    <w:r w:rsidR="00F20526">
      <w:rPr>
        <w:noProof/>
      </w:rPr>
      <w:t xml:space="preserve"> </w:t>
    </w:r>
    <w:r w:rsidR="00F20526">
      <w:rPr>
        <w:noProof/>
        <w:lang w:eastAsia="en-GB"/>
      </w:rPr>
      <w:t xml:space="preserve"> </w:t>
    </w:r>
    <w:r w:rsidR="00D93360">
      <w:rPr>
        <w:noProof/>
        <w:lang w:eastAsia="en-GB"/>
      </w:rPr>
      <w:t xml:space="preserve">         </w:t>
    </w:r>
  </w:p>
  <w:p w14:paraId="3F624CB1" w14:textId="77777777" w:rsidR="005D391E" w:rsidRDefault="005D391E">
    <w:pPr>
      <w:pStyle w:val="Header"/>
      <w:rPr>
        <w:noProof/>
        <w:lang w:eastAsia="en-GB"/>
      </w:rPr>
    </w:pPr>
  </w:p>
  <w:p w14:paraId="3924ED28" w14:textId="77777777" w:rsidR="000851C2" w:rsidRDefault="000851C2">
    <w:pPr>
      <w:pStyle w:val="Header"/>
      <w:rPr>
        <w:noProof/>
        <w:lang w:eastAsia="en-GB"/>
      </w:rPr>
    </w:pPr>
  </w:p>
  <w:p w14:paraId="58AADC9D" w14:textId="16EF56E0" w:rsidR="007D7DCD" w:rsidRDefault="00532C43">
    <w:pPr>
      <w:pStyle w:val="Header"/>
      <w:rPr>
        <w:noProof/>
        <w:lang w:eastAsia="en-GB"/>
      </w:rPr>
    </w:pPr>
    <w:r>
      <w:t xml:space="preserve">        </w:t>
    </w:r>
    <w:r w:rsidR="001923AB">
      <w:rPr>
        <w:noProof/>
      </w:rPr>
      <w:drawing>
        <wp:inline distT="0" distB="0" distL="0" distR="0" wp14:anchorId="5D82AEEA" wp14:editId="3FBB7E76">
          <wp:extent cx="1419225"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381000"/>
                  </a:xfrm>
                  <a:prstGeom prst="rect">
                    <a:avLst/>
                  </a:prstGeom>
                  <a:noFill/>
                  <a:ln>
                    <a:noFill/>
                  </a:ln>
                </pic:spPr>
              </pic:pic>
            </a:graphicData>
          </a:graphic>
        </wp:inline>
      </w:drawing>
    </w:r>
    <w:r>
      <w:rPr>
        <w:noProof/>
      </w:rPr>
      <w:t xml:space="preserve">     </w:t>
    </w:r>
    <w:r w:rsidR="001923AB">
      <w:rPr>
        <w:noProof/>
      </w:rPr>
      <w:drawing>
        <wp:inline distT="0" distB="0" distL="0" distR="0" wp14:anchorId="797D2D82" wp14:editId="37677330">
          <wp:extent cx="819150" cy="6667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666750"/>
                  </a:xfrm>
                  <a:prstGeom prst="rect">
                    <a:avLst/>
                  </a:prstGeom>
                  <a:noFill/>
                  <a:ln>
                    <a:noFill/>
                  </a:ln>
                </pic:spPr>
              </pic:pic>
            </a:graphicData>
          </a:graphic>
        </wp:inline>
      </w:drawing>
    </w:r>
  </w:p>
  <w:p w14:paraId="2DDE5F02" w14:textId="77777777" w:rsidR="000851C2" w:rsidRDefault="00085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7A13"/>
    <w:multiLevelType w:val="hybridMultilevel"/>
    <w:tmpl w:val="1B8E9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7716CA"/>
    <w:multiLevelType w:val="hybridMultilevel"/>
    <w:tmpl w:val="957415BE"/>
    <w:lvl w:ilvl="0" w:tplc="877079B6">
      <w:start w:val="1"/>
      <w:numFmt w:val="decimal"/>
      <w:lvlText w:val="%1."/>
      <w:lvlJc w:val="left"/>
      <w:pPr>
        <w:ind w:left="1080" w:hanging="360"/>
      </w:pPr>
      <w:rPr>
        <w:rFonts w:ascii="Arial" w:eastAsia="Calibr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044EB5"/>
    <w:multiLevelType w:val="hybridMultilevel"/>
    <w:tmpl w:val="A7CE1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20E9C"/>
    <w:multiLevelType w:val="hybridMultilevel"/>
    <w:tmpl w:val="9A007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F360E9"/>
    <w:multiLevelType w:val="hybridMultilevel"/>
    <w:tmpl w:val="3AD08A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A110F10"/>
    <w:multiLevelType w:val="hybridMultilevel"/>
    <w:tmpl w:val="12BE6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635348"/>
    <w:multiLevelType w:val="hybridMultilevel"/>
    <w:tmpl w:val="2DB00334"/>
    <w:lvl w:ilvl="0" w:tplc="4C061872">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35E16"/>
    <w:multiLevelType w:val="hybridMultilevel"/>
    <w:tmpl w:val="78A82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3645AD"/>
    <w:multiLevelType w:val="hybridMultilevel"/>
    <w:tmpl w:val="351CF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277606"/>
    <w:multiLevelType w:val="hybridMultilevel"/>
    <w:tmpl w:val="DCF4F56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B05840"/>
    <w:multiLevelType w:val="hybridMultilevel"/>
    <w:tmpl w:val="B4F6C4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3411BF"/>
    <w:multiLevelType w:val="hybridMultilevel"/>
    <w:tmpl w:val="059A3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69044DE"/>
    <w:multiLevelType w:val="multilevel"/>
    <w:tmpl w:val="65725A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1D51DD6"/>
    <w:multiLevelType w:val="multilevel"/>
    <w:tmpl w:val="F38247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3AA344B"/>
    <w:multiLevelType w:val="hybridMultilevel"/>
    <w:tmpl w:val="9B6CF1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715E7D75"/>
    <w:multiLevelType w:val="hybridMultilevel"/>
    <w:tmpl w:val="A77A9A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8216E56"/>
    <w:multiLevelType w:val="hybridMultilevel"/>
    <w:tmpl w:val="59F0BAD4"/>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F4D0106"/>
    <w:multiLevelType w:val="hybridMultilevel"/>
    <w:tmpl w:val="3C888F3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8F6AE5"/>
    <w:multiLevelType w:val="hybridMultilevel"/>
    <w:tmpl w:val="2968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1911129">
    <w:abstractNumId w:val="14"/>
  </w:num>
  <w:num w:numId="2" w16cid:durableId="1998608851">
    <w:abstractNumId w:val="11"/>
  </w:num>
  <w:num w:numId="3" w16cid:durableId="1260912976">
    <w:abstractNumId w:val="4"/>
  </w:num>
  <w:num w:numId="4" w16cid:durableId="317268154">
    <w:abstractNumId w:val="15"/>
  </w:num>
  <w:num w:numId="5" w16cid:durableId="1221597537">
    <w:abstractNumId w:val="5"/>
  </w:num>
  <w:num w:numId="6" w16cid:durableId="1673292835">
    <w:abstractNumId w:val="2"/>
  </w:num>
  <w:num w:numId="7" w16cid:durableId="1016809382">
    <w:abstractNumId w:val="18"/>
  </w:num>
  <w:num w:numId="8" w16cid:durableId="1948538825">
    <w:abstractNumId w:val="17"/>
  </w:num>
  <w:num w:numId="9" w16cid:durableId="259677444">
    <w:abstractNumId w:val="16"/>
  </w:num>
  <w:num w:numId="10" w16cid:durableId="911740891">
    <w:abstractNumId w:val="3"/>
  </w:num>
  <w:num w:numId="11" w16cid:durableId="40716884">
    <w:abstractNumId w:val="7"/>
  </w:num>
  <w:num w:numId="12" w16cid:durableId="1062679948">
    <w:abstractNumId w:val="9"/>
  </w:num>
  <w:num w:numId="13" w16cid:durableId="1866403799">
    <w:abstractNumId w:val="8"/>
  </w:num>
  <w:num w:numId="14" w16cid:durableId="1715538554">
    <w:abstractNumId w:val="0"/>
  </w:num>
  <w:num w:numId="15" w16cid:durableId="410660033">
    <w:abstractNumId w:val="13"/>
  </w:num>
  <w:num w:numId="16" w16cid:durableId="527765064">
    <w:abstractNumId w:val="12"/>
  </w:num>
  <w:num w:numId="17" w16cid:durableId="525409765">
    <w:abstractNumId w:val="1"/>
  </w:num>
  <w:num w:numId="18" w16cid:durableId="130683706">
    <w:abstractNumId w:val="10"/>
  </w:num>
  <w:num w:numId="19" w16cid:durableId="137037601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C16"/>
    <w:rsid w:val="00000694"/>
    <w:rsid w:val="00001EAF"/>
    <w:rsid w:val="00002347"/>
    <w:rsid w:val="00002AEE"/>
    <w:rsid w:val="000073C8"/>
    <w:rsid w:val="00011EB5"/>
    <w:rsid w:val="00013206"/>
    <w:rsid w:val="00013EBB"/>
    <w:rsid w:val="00014DB4"/>
    <w:rsid w:val="00015F8C"/>
    <w:rsid w:val="0002216A"/>
    <w:rsid w:val="00022A63"/>
    <w:rsid w:val="000236A5"/>
    <w:rsid w:val="000257FB"/>
    <w:rsid w:val="00025E0B"/>
    <w:rsid w:val="000305B9"/>
    <w:rsid w:val="000318F3"/>
    <w:rsid w:val="0003414F"/>
    <w:rsid w:val="00035849"/>
    <w:rsid w:val="00036623"/>
    <w:rsid w:val="0004052D"/>
    <w:rsid w:val="00042866"/>
    <w:rsid w:val="000444A2"/>
    <w:rsid w:val="00052D62"/>
    <w:rsid w:val="000541CE"/>
    <w:rsid w:val="00060730"/>
    <w:rsid w:val="0006443D"/>
    <w:rsid w:val="000648DC"/>
    <w:rsid w:val="00064A4E"/>
    <w:rsid w:val="00066EE6"/>
    <w:rsid w:val="00067B03"/>
    <w:rsid w:val="00067EEE"/>
    <w:rsid w:val="00070DE1"/>
    <w:rsid w:val="00073684"/>
    <w:rsid w:val="000749F8"/>
    <w:rsid w:val="0007706B"/>
    <w:rsid w:val="000774BA"/>
    <w:rsid w:val="00083B36"/>
    <w:rsid w:val="000851C2"/>
    <w:rsid w:val="000861C3"/>
    <w:rsid w:val="00090B15"/>
    <w:rsid w:val="00091D15"/>
    <w:rsid w:val="00092DEE"/>
    <w:rsid w:val="000940B2"/>
    <w:rsid w:val="000960CC"/>
    <w:rsid w:val="0009669C"/>
    <w:rsid w:val="000A0124"/>
    <w:rsid w:val="000A0240"/>
    <w:rsid w:val="000A4191"/>
    <w:rsid w:val="000A63D1"/>
    <w:rsid w:val="000B49FF"/>
    <w:rsid w:val="000B6A86"/>
    <w:rsid w:val="000B6DD9"/>
    <w:rsid w:val="000C5142"/>
    <w:rsid w:val="000C7E74"/>
    <w:rsid w:val="000D0E65"/>
    <w:rsid w:val="000D0EB2"/>
    <w:rsid w:val="000D1533"/>
    <w:rsid w:val="000D1D1A"/>
    <w:rsid w:val="000D2494"/>
    <w:rsid w:val="000D462D"/>
    <w:rsid w:val="000D48FE"/>
    <w:rsid w:val="000E1B3E"/>
    <w:rsid w:val="000E230F"/>
    <w:rsid w:val="000E2481"/>
    <w:rsid w:val="000E6840"/>
    <w:rsid w:val="000F0074"/>
    <w:rsid w:val="000F172E"/>
    <w:rsid w:val="000F32F0"/>
    <w:rsid w:val="00100BFA"/>
    <w:rsid w:val="0010120F"/>
    <w:rsid w:val="00101DFC"/>
    <w:rsid w:val="00103623"/>
    <w:rsid w:val="001052C5"/>
    <w:rsid w:val="00106BEB"/>
    <w:rsid w:val="00106E8A"/>
    <w:rsid w:val="0010768E"/>
    <w:rsid w:val="001105B2"/>
    <w:rsid w:val="00111E83"/>
    <w:rsid w:val="00113A4F"/>
    <w:rsid w:val="00117CEA"/>
    <w:rsid w:val="00121840"/>
    <w:rsid w:val="00122621"/>
    <w:rsid w:val="0012736B"/>
    <w:rsid w:val="0013016F"/>
    <w:rsid w:val="00131F5E"/>
    <w:rsid w:val="001325C9"/>
    <w:rsid w:val="0013366F"/>
    <w:rsid w:val="00137711"/>
    <w:rsid w:val="00140BA4"/>
    <w:rsid w:val="001471DD"/>
    <w:rsid w:val="001473D0"/>
    <w:rsid w:val="0015073B"/>
    <w:rsid w:val="00150F13"/>
    <w:rsid w:val="001540F6"/>
    <w:rsid w:val="00157368"/>
    <w:rsid w:val="001607C0"/>
    <w:rsid w:val="00161ACA"/>
    <w:rsid w:val="0016352A"/>
    <w:rsid w:val="00163C72"/>
    <w:rsid w:val="00164F2E"/>
    <w:rsid w:val="001660BA"/>
    <w:rsid w:val="0016734F"/>
    <w:rsid w:val="0017240B"/>
    <w:rsid w:val="001736D1"/>
    <w:rsid w:val="001745DE"/>
    <w:rsid w:val="0017725D"/>
    <w:rsid w:val="0017779A"/>
    <w:rsid w:val="00184F49"/>
    <w:rsid w:val="00187DB8"/>
    <w:rsid w:val="00190130"/>
    <w:rsid w:val="0019121C"/>
    <w:rsid w:val="001923AB"/>
    <w:rsid w:val="00195623"/>
    <w:rsid w:val="00197797"/>
    <w:rsid w:val="001A3D00"/>
    <w:rsid w:val="001A7B24"/>
    <w:rsid w:val="001B1C2A"/>
    <w:rsid w:val="001B1CD3"/>
    <w:rsid w:val="001B7568"/>
    <w:rsid w:val="001C32A7"/>
    <w:rsid w:val="001C37CD"/>
    <w:rsid w:val="001C4E5A"/>
    <w:rsid w:val="001C5199"/>
    <w:rsid w:val="001C56E8"/>
    <w:rsid w:val="001C641F"/>
    <w:rsid w:val="001C6842"/>
    <w:rsid w:val="001D19C2"/>
    <w:rsid w:val="001E1743"/>
    <w:rsid w:val="001E251A"/>
    <w:rsid w:val="001E4310"/>
    <w:rsid w:val="001E5672"/>
    <w:rsid w:val="001E5F18"/>
    <w:rsid w:val="001E6CB3"/>
    <w:rsid w:val="001E6DB3"/>
    <w:rsid w:val="001F5406"/>
    <w:rsid w:val="001F5895"/>
    <w:rsid w:val="00203200"/>
    <w:rsid w:val="00203AF2"/>
    <w:rsid w:val="002048CD"/>
    <w:rsid w:val="00206B64"/>
    <w:rsid w:val="00206D43"/>
    <w:rsid w:val="00211DF0"/>
    <w:rsid w:val="002134B4"/>
    <w:rsid w:val="00214621"/>
    <w:rsid w:val="002208B2"/>
    <w:rsid w:val="00221838"/>
    <w:rsid w:val="0022189A"/>
    <w:rsid w:val="00223850"/>
    <w:rsid w:val="00223E35"/>
    <w:rsid w:val="0022610B"/>
    <w:rsid w:val="00226F17"/>
    <w:rsid w:val="002272C0"/>
    <w:rsid w:val="0022757A"/>
    <w:rsid w:val="00231531"/>
    <w:rsid w:val="00231F65"/>
    <w:rsid w:val="00233727"/>
    <w:rsid w:val="00233B67"/>
    <w:rsid w:val="0023685C"/>
    <w:rsid w:val="0023785E"/>
    <w:rsid w:val="00240AB6"/>
    <w:rsid w:val="0024222D"/>
    <w:rsid w:val="0024335D"/>
    <w:rsid w:val="00245A22"/>
    <w:rsid w:val="002503B3"/>
    <w:rsid w:val="002506F0"/>
    <w:rsid w:val="00251CA9"/>
    <w:rsid w:val="00253425"/>
    <w:rsid w:val="00253670"/>
    <w:rsid w:val="00254073"/>
    <w:rsid w:val="0026327D"/>
    <w:rsid w:val="00263692"/>
    <w:rsid w:val="00263CD6"/>
    <w:rsid w:val="0026425B"/>
    <w:rsid w:val="00265D5F"/>
    <w:rsid w:val="00266A67"/>
    <w:rsid w:val="00266B0F"/>
    <w:rsid w:val="00266FF0"/>
    <w:rsid w:val="0026786F"/>
    <w:rsid w:val="00270BFA"/>
    <w:rsid w:val="00276DBB"/>
    <w:rsid w:val="00282328"/>
    <w:rsid w:val="0028577D"/>
    <w:rsid w:val="00285ACB"/>
    <w:rsid w:val="002862B9"/>
    <w:rsid w:val="00293A68"/>
    <w:rsid w:val="00296A28"/>
    <w:rsid w:val="00296AAC"/>
    <w:rsid w:val="00297572"/>
    <w:rsid w:val="002A0609"/>
    <w:rsid w:val="002A0DAB"/>
    <w:rsid w:val="002A1F69"/>
    <w:rsid w:val="002A3196"/>
    <w:rsid w:val="002A3DD0"/>
    <w:rsid w:val="002A4C38"/>
    <w:rsid w:val="002A72D7"/>
    <w:rsid w:val="002B231C"/>
    <w:rsid w:val="002B31D3"/>
    <w:rsid w:val="002C0719"/>
    <w:rsid w:val="002C1DB3"/>
    <w:rsid w:val="002C59BF"/>
    <w:rsid w:val="002D221B"/>
    <w:rsid w:val="002D288F"/>
    <w:rsid w:val="002D4012"/>
    <w:rsid w:val="002D4E10"/>
    <w:rsid w:val="002D751D"/>
    <w:rsid w:val="002D76EF"/>
    <w:rsid w:val="002E1181"/>
    <w:rsid w:val="002E484F"/>
    <w:rsid w:val="002E5034"/>
    <w:rsid w:val="002F1DB4"/>
    <w:rsid w:val="002F4353"/>
    <w:rsid w:val="002F7366"/>
    <w:rsid w:val="002F7D35"/>
    <w:rsid w:val="0030122D"/>
    <w:rsid w:val="00301D8D"/>
    <w:rsid w:val="0030491D"/>
    <w:rsid w:val="003065B9"/>
    <w:rsid w:val="00310A24"/>
    <w:rsid w:val="00310B2D"/>
    <w:rsid w:val="00312533"/>
    <w:rsid w:val="0031417D"/>
    <w:rsid w:val="00314D8B"/>
    <w:rsid w:val="00315692"/>
    <w:rsid w:val="00317B26"/>
    <w:rsid w:val="00317F90"/>
    <w:rsid w:val="00317F98"/>
    <w:rsid w:val="003223A8"/>
    <w:rsid w:val="003223AE"/>
    <w:rsid w:val="003330EC"/>
    <w:rsid w:val="0033315F"/>
    <w:rsid w:val="0033392B"/>
    <w:rsid w:val="003342C4"/>
    <w:rsid w:val="00335047"/>
    <w:rsid w:val="00336517"/>
    <w:rsid w:val="00336E09"/>
    <w:rsid w:val="00336F94"/>
    <w:rsid w:val="00345BDD"/>
    <w:rsid w:val="00346097"/>
    <w:rsid w:val="003469C1"/>
    <w:rsid w:val="00347231"/>
    <w:rsid w:val="00347250"/>
    <w:rsid w:val="00350798"/>
    <w:rsid w:val="00352E0B"/>
    <w:rsid w:val="003555D3"/>
    <w:rsid w:val="00355FFC"/>
    <w:rsid w:val="003569EC"/>
    <w:rsid w:val="0035779B"/>
    <w:rsid w:val="003634AE"/>
    <w:rsid w:val="00365E46"/>
    <w:rsid w:val="003755FA"/>
    <w:rsid w:val="00380102"/>
    <w:rsid w:val="00380B5D"/>
    <w:rsid w:val="0038194B"/>
    <w:rsid w:val="00381CA3"/>
    <w:rsid w:val="00382969"/>
    <w:rsid w:val="00383862"/>
    <w:rsid w:val="00384C05"/>
    <w:rsid w:val="00387C22"/>
    <w:rsid w:val="003921B8"/>
    <w:rsid w:val="00393706"/>
    <w:rsid w:val="00396AA6"/>
    <w:rsid w:val="003A0FA2"/>
    <w:rsid w:val="003A237E"/>
    <w:rsid w:val="003A2D85"/>
    <w:rsid w:val="003A39C4"/>
    <w:rsid w:val="003A51A2"/>
    <w:rsid w:val="003A5BD3"/>
    <w:rsid w:val="003A641E"/>
    <w:rsid w:val="003A78B5"/>
    <w:rsid w:val="003B1DA3"/>
    <w:rsid w:val="003B3A29"/>
    <w:rsid w:val="003B3B47"/>
    <w:rsid w:val="003B5027"/>
    <w:rsid w:val="003C2591"/>
    <w:rsid w:val="003C2AC9"/>
    <w:rsid w:val="003C2D19"/>
    <w:rsid w:val="003C56D1"/>
    <w:rsid w:val="003D2E21"/>
    <w:rsid w:val="003D7271"/>
    <w:rsid w:val="003E02AF"/>
    <w:rsid w:val="003E232F"/>
    <w:rsid w:val="003E2C01"/>
    <w:rsid w:val="003F0B46"/>
    <w:rsid w:val="003F234C"/>
    <w:rsid w:val="003F23AA"/>
    <w:rsid w:val="003F47C3"/>
    <w:rsid w:val="003F56C3"/>
    <w:rsid w:val="003F6170"/>
    <w:rsid w:val="003F70A1"/>
    <w:rsid w:val="00400BD3"/>
    <w:rsid w:val="004012E6"/>
    <w:rsid w:val="00402A26"/>
    <w:rsid w:val="0040355C"/>
    <w:rsid w:val="00411C36"/>
    <w:rsid w:val="004147B7"/>
    <w:rsid w:val="004168D9"/>
    <w:rsid w:val="00420E51"/>
    <w:rsid w:val="00423A5F"/>
    <w:rsid w:val="00425521"/>
    <w:rsid w:val="00427431"/>
    <w:rsid w:val="00427936"/>
    <w:rsid w:val="0043110D"/>
    <w:rsid w:val="00432EC1"/>
    <w:rsid w:val="00435EF8"/>
    <w:rsid w:val="0044241C"/>
    <w:rsid w:val="00445FA2"/>
    <w:rsid w:val="00453CD8"/>
    <w:rsid w:val="00454C8F"/>
    <w:rsid w:val="0046059B"/>
    <w:rsid w:val="0046208B"/>
    <w:rsid w:val="00464800"/>
    <w:rsid w:val="004649DD"/>
    <w:rsid w:val="004660C1"/>
    <w:rsid w:val="00470374"/>
    <w:rsid w:val="00476DBA"/>
    <w:rsid w:val="0048377B"/>
    <w:rsid w:val="00483EF9"/>
    <w:rsid w:val="004853DF"/>
    <w:rsid w:val="00490C0E"/>
    <w:rsid w:val="00496B37"/>
    <w:rsid w:val="00497697"/>
    <w:rsid w:val="004A0B9D"/>
    <w:rsid w:val="004A2223"/>
    <w:rsid w:val="004A5EE6"/>
    <w:rsid w:val="004B3C85"/>
    <w:rsid w:val="004B51C9"/>
    <w:rsid w:val="004C1461"/>
    <w:rsid w:val="004C25F0"/>
    <w:rsid w:val="004C44DE"/>
    <w:rsid w:val="004C7E10"/>
    <w:rsid w:val="004D085B"/>
    <w:rsid w:val="004D0D8B"/>
    <w:rsid w:val="004D30B9"/>
    <w:rsid w:val="004D3D8F"/>
    <w:rsid w:val="004D7B97"/>
    <w:rsid w:val="004E133C"/>
    <w:rsid w:val="004E1818"/>
    <w:rsid w:val="004E3A9F"/>
    <w:rsid w:val="004F0454"/>
    <w:rsid w:val="004F12E3"/>
    <w:rsid w:val="00502EC8"/>
    <w:rsid w:val="00503717"/>
    <w:rsid w:val="00503E86"/>
    <w:rsid w:val="005043E9"/>
    <w:rsid w:val="00504411"/>
    <w:rsid w:val="0050698C"/>
    <w:rsid w:val="00510427"/>
    <w:rsid w:val="00511D0D"/>
    <w:rsid w:val="00515120"/>
    <w:rsid w:val="0051523A"/>
    <w:rsid w:val="005208DA"/>
    <w:rsid w:val="005229A0"/>
    <w:rsid w:val="005233E6"/>
    <w:rsid w:val="005236F7"/>
    <w:rsid w:val="00524045"/>
    <w:rsid w:val="0052451D"/>
    <w:rsid w:val="005252A6"/>
    <w:rsid w:val="00530F06"/>
    <w:rsid w:val="0053160E"/>
    <w:rsid w:val="00532B1D"/>
    <w:rsid w:val="00532C43"/>
    <w:rsid w:val="005339EB"/>
    <w:rsid w:val="00546FE8"/>
    <w:rsid w:val="00547EE0"/>
    <w:rsid w:val="0055201B"/>
    <w:rsid w:val="00552DC3"/>
    <w:rsid w:val="00553165"/>
    <w:rsid w:val="00553256"/>
    <w:rsid w:val="005537ED"/>
    <w:rsid w:val="005539BF"/>
    <w:rsid w:val="00557803"/>
    <w:rsid w:val="00560DAE"/>
    <w:rsid w:val="00564220"/>
    <w:rsid w:val="0056443E"/>
    <w:rsid w:val="005664D8"/>
    <w:rsid w:val="005666A2"/>
    <w:rsid w:val="00567B50"/>
    <w:rsid w:val="00570512"/>
    <w:rsid w:val="005705DC"/>
    <w:rsid w:val="00572482"/>
    <w:rsid w:val="005727C2"/>
    <w:rsid w:val="00577EF7"/>
    <w:rsid w:val="005808E1"/>
    <w:rsid w:val="00581AA1"/>
    <w:rsid w:val="00586618"/>
    <w:rsid w:val="00590656"/>
    <w:rsid w:val="00591158"/>
    <w:rsid w:val="00596A92"/>
    <w:rsid w:val="00597185"/>
    <w:rsid w:val="005A1B0F"/>
    <w:rsid w:val="005A3387"/>
    <w:rsid w:val="005A48A6"/>
    <w:rsid w:val="005B1D34"/>
    <w:rsid w:val="005B2C06"/>
    <w:rsid w:val="005B34BC"/>
    <w:rsid w:val="005B3559"/>
    <w:rsid w:val="005C1B80"/>
    <w:rsid w:val="005C206F"/>
    <w:rsid w:val="005C2399"/>
    <w:rsid w:val="005C38CD"/>
    <w:rsid w:val="005C44C8"/>
    <w:rsid w:val="005C6832"/>
    <w:rsid w:val="005C7BCD"/>
    <w:rsid w:val="005C7BF1"/>
    <w:rsid w:val="005D0100"/>
    <w:rsid w:val="005D0AAC"/>
    <w:rsid w:val="005D0B38"/>
    <w:rsid w:val="005D391E"/>
    <w:rsid w:val="005D419A"/>
    <w:rsid w:val="005D5C1B"/>
    <w:rsid w:val="005E0BB3"/>
    <w:rsid w:val="005E26A8"/>
    <w:rsid w:val="005E4D8D"/>
    <w:rsid w:val="005E7C3B"/>
    <w:rsid w:val="005F2CFC"/>
    <w:rsid w:val="005F4DA2"/>
    <w:rsid w:val="005F5D15"/>
    <w:rsid w:val="005F5F8A"/>
    <w:rsid w:val="00604813"/>
    <w:rsid w:val="00606A92"/>
    <w:rsid w:val="0060701B"/>
    <w:rsid w:val="00607A93"/>
    <w:rsid w:val="00613C67"/>
    <w:rsid w:val="00616A4B"/>
    <w:rsid w:val="006176CA"/>
    <w:rsid w:val="00620AEA"/>
    <w:rsid w:val="00620DC4"/>
    <w:rsid w:val="0062269A"/>
    <w:rsid w:val="00622D2B"/>
    <w:rsid w:val="00627A63"/>
    <w:rsid w:val="00627CCD"/>
    <w:rsid w:val="00631540"/>
    <w:rsid w:val="00631D6E"/>
    <w:rsid w:val="00631EDD"/>
    <w:rsid w:val="00635398"/>
    <w:rsid w:val="00636A3E"/>
    <w:rsid w:val="0063756A"/>
    <w:rsid w:val="00642F0B"/>
    <w:rsid w:val="006437B4"/>
    <w:rsid w:val="00646D31"/>
    <w:rsid w:val="0065020E"/>
    <w:rsid w:val="00650D19"/>
    <w:rsid w:val="00651345"/>
    <w:rsid w:val="00652274"/>
    <w:rsid w:val="00656414"/>
    <w:rsid w:val="00656CF4"/>
    <w:rsid w:val="00660A00"/>
    <w:rsid w:val="00660FCE"/>
    <w:rsid w:val="00661339"/>
    <w:rsid w:val="006635BB"/>
    <w:rsid w:val="00667205"/>
    <w:rsid w:val="00670EED"/>
    <w:rsid w:val="00671C79"/>
    <w:rsid w:val="00673E08"/>
    <w:rsid w:val="00673F80"/>
    <w:rsid w:val="00674270"/>
    <w:rsid w:val="00674442"/>
    <w:rsid w:val="006776ED"/>
    <w:rsid w:val="00681AAB"/>
    <w:rsid w:val="00682038"/>
    <w:rsid w:val="00684195"/>
    <w:rsid w:val="00686082"/>
    <w:rsid w:val="006861FA"/>
    <w:rsid w:val="00692512"/>
    <w:rsid w:val="00693390"/>
    <w:rsid w:val="00694D56"/>
    <w:rsid w:val="006A0262"/>
    <w:rsid w:val="006A1091"/>
    <w:rsid w:val="006A6FCD"/>
    <w:rsid w:val="006B0327"/>
    <w:rsid w:val="006B2470"/>
    <w:rsid w:val="006B5F9A"/>
    <w:rsid w:val="006C0C17"/>
    <w:rsid w:val="006C0D1A"/>
    <w:rsid w:val="006C24B5"/>
    <w:rsid w:val="006C6DAC"/>
    <w:rsid w:val="006D0FC8"/>
    <w:rsid w:val="006D51DE"/>
    <w:rsid w:val="006E082D"/>
    <w:rsid w:val="006E3F2D"/>
    <w:rsid w:val="006E40DD"/>
    <w:rsid w:val="006F0BBA"/>
    <w:rsid w:val="006F3E0B"/>
    <w:rsid w:val="006F4DFE"/>
    <w:rsid w:val="006F6A58"/>
    <w:rsid w:val="006F7E47"/>
    <w:rsid w:val="00700D85"/>
    <w:rsid w:val="0070240E"/>
    <w:rsid w:val="00702A33"/>
    <w:rsid w:val="0070322A"/>
    <w:rsid w:val="0070521E"/>
    <w:rsid w:val="00705FA1"/>
    <w:rsid w:val="00710443"/>
    <w:rsid w:val="007117D5"/>
    <w:rsid w:val="00712973"/>
    <w:rsid w:val="007130B1"/>
    <w:rsid w:val="00713923"/>
    <w:rsid w:val="00714E3A"/>
    <w:rsid w:val="00715D8E"/>
    <w:rsid w:val="007165FC"/>
    <w:rsid w:val="0072014C"/>
    <w:rsid w:val="00721B02"/>
    <w:rsid w:val="00725DC9"/>
    <w:rsid w:val="007260ED"/>
    <w:rsid w:val="007319AB"/>
    <w:rsid w:val="00731FB6"/>
    <w:rsid w:val="0073430C"/>
    <w:rsid w:val="007350F2"/>
    <w:rsid w:val="0073552E"/>
    <w:rsid w:val="00736D65"/>
    <w:rsid w:val="00743668"/>
    <w:rsid w:val="0074378C"/>
    <w:rsid w:val="007445C3"/>
    <w:rsid w:val="007518E2"/>
    <w:rsid w:val="00751F88"/>
    <w:rsid w:val="007526C7"/>
    <w:rsid w:val="00752D5E"/>
    <w:rsid w:val="00752DF1"/>
    <w:rsid w:val="00753FAC"/>
    <w:rsid w:val="00756996"/>
    <w:rsid w:val="00756F9C"/>
    <w:rsid w:val="0076418E"/>
    <w:rsid w:val="00764889"/>
    <w:rsid w:val="00772218"/>
    <w:rsid w:val="00772591"/>
    <w:rsid w:val="007744F7"/>
    <w:rsid w:val="007745B4"/>
    <w:rsid w:val="00775D73"/>
    <w:rsid w:val="00777C3E"/>
    <w:rsid w:val="0078143C"/>
    <w:rsid w:val="007824C0"/>
    <w:rsid w:val="007829BE"/>
    <w:rsid w:val="00782B47"/>
    <w:rsid w:val="00782E57"/>
    <w:rsid w:val="00783839"/>
    <w:rsid w:val="007856D4"/>
    <w:rsid w:val="00786D8B"/>
    <w:rsid w:val="00791D48"/>
    <w:rsid w:val="00793667"/>
    <w:rsid w:val="007A057B"/>
    <w:rsid w:val="007A134A"/>
    <w:rsid w:val="007A323C"/>
    <w:rsid w:val="007A601B"/>
    <w:rsid w:val="007A62BC"/>
    <w:rsid w:val="007B39B2"/>
    <w:rsid w:val="007B3AD1"/>
    <w:rsid w:val="007B4E49"/>
    <w:rsid w:val="007B61A4"/>
    <w:rsid w:val="007C0277"/>
    <w:rsid w:val="007C02E5"/>
    <w:rsid w:val="007C2877"/>
    <w:rsid w:val="007C7742"/>
    <w:rsid w:val="007D2771"/>
    <w:rsid w:val="007D31E0"/>
    <w:rsid w:val="007D4DA6"/>
    <w:rsid w:val="007D50DB"/>
    <w:rsid w:val="007D63B9"/>
    <w:rsid w:val="007D6581"/>
    <w:rsid w:val="007D7DCD"/>
    <w:rsid w:val="007D7F38"/>
    <w:rsid w:val="007E2406"/>
    <w:rsid w:val="007F2912"/>
    <w:rsid w:val="007F394D"/>
    <w:rsid w:val="007F4391"/>
    <w:rsid w:val="007F5018"/>
    <w:rsid w:val="007F55F7"/>
    <w:rsid w:val="007F6A8E"/>
    <w:rsid w:val="007F7281"/>
    <w:rsid w:val="007F76C8"/>
    <w:rsid w:val="007F78B8"/>
    <w:rsid w:val="00801C16"/>
    <w:rsid w:val="00801EE7"/>
    <w:rsid w:val="00802401"/>
    <w:rsid w:val="00804750"/>
    <w:rsid w:val="00804AF2"/>
    <w:rsid w:val="00804FE0"/>
    <w:rsid w:val="0080596F"/>
    <w:rsid w:val="00807ABA"/>
    <w:rsid w:val="00807F6D"/>
    <w:rsid w:val="008103BE"/>
    <w:rsid w:val="00810C30"/>
    <w:rsid w:val="008110A8"/>
    <w:rsid w:val="00812BCB"/>
    <w:rsid w:val="00813B79"/>
    <w:rsid w:val="00814221"/>
    <w:rsid w:val="00815EB1"/>
    <w:rsid w:val="0081724E"/>
    <w:rsid w:val="008229F5"/>
    <w:rsid w:val="00822DBE"/>
    <w:rsid w:val="00825A89"/>
    <w:rsid w:val="00827916"/>
    <w:rsid w:val="00831ADC"/>
    <w:rsid w:val="0083494B"/>
    <w:rsid w:val="00835BBA"/>
    <w:rsid w:val="00837286"/>
    <w:rsid w:val="00841077"/>
    <w:rsid w:val="00845A92"/>
    <w:rsid w:val="00846023"/>
    <w:rsid w:val="008465D2"/>
    <w:rsid w:val="008473B3"/>
    <w:rsid w:val="008474AA"/>
    <w:rsid w:val="00847547"/>
    <w:rsid w:val="008548BD"/>
    <w:rsid w:val="0085737F"/>
    <w:rsid w:val="00857915"/>
    <w:rsid w:val="008602A6"/>
    <w:rsid w:val="00860C61"/>
    <w:rsid w:val="00860E4F"/>
    <w:rsid w:val="00863896"/>
    <w:rsid w:val="0086521C"/>
    <w:rsid w:val="008754A8"/>
    <w:rsid w:val="00875C22"/>
    <w:rsid w:val="008775B8"/>
    <w:rsid w:val="0088361A"/>
    <w:rsid w:val="008850B0"/>
    <w:rsid w:val="00887E29"/>
    <w:rsid w:val="008910AA"/>
    <w:rsid w:val="008965F3"/>
    <w:rsid w:val="00897F7C"/>
    <w:rsid w:val="008A2B95"/>
    <w:rsid w:val="008A5973"/>
    <w:rsid w:val="008B081B"/>
    <w:rsid w:val="008B0C90"/>
    <w:rsid w:val="008B25D0"/>
    <w:rsid w:val="008C06AD"/>
    <w:rsid w:val="008C1483"/>
    <w:rsid w:val="008C184E"/>
    <w:rsid w:val="008C1C44"/>
    <w:rsid w:val="008C1E64"/>
    <w:rsid w:val="008C46B0"/>
    <w:rsid w:val="008C61B5"/>
    <w:rsid w:val="008D1BA4"/>
    <w:rsid w:val="008D527B"/>
    <w:rsid w:val="008D52DF"/>
    <w:rsid w:val="008D6B27"/>
    <w:rsid w:val="008E2A31"/>
    <w:rsid w:val="008E745A"/>
    <w:rsid w:val="008F2060"/>
    <w:rsid w:val="008F76AC"/>
    <w:rsid w:val="008F7F02"/>
    <w:rsid w:val="00900794"/>
    <w:rsid w:val="00900A32"/>
    <w:rsid w:val="00901C8D"/>
    <w:rsid w:val="00907C6B"/>
    <w:rsid w:val="00913EDC"/>
    <w:rsid w:val="0091466C"/>
    <w:rsid w:val="009161FC"/>
    <w:rsid w:val="0091701B"/>
    <w:rsid w:val="009222E6"/>
    <w:rsid w:val="0092309D"/>
    <w:rsid w:val="009277D2"/>
    <w:rsid w:val="0092791B"/>
    <w:rsid w:val="009339C7"/>
    <w:rsid w:val="00935247"/>
    <w:rsid w:val="009420EE"/>
    <w:rsid w:val="009449A1"/>
    <w:rsid w:val="009449B0"/>
    <w:rsid w:val="00944E8F"/>
    <w:rsid w:val="00945FDC"/>
    <w:rsid w:val="0094671B"/>
    <w:rsid w:val="00946A55"/>
    <w:rsid w:val="00951732"/>
    <w:rsid w:val="0095266B"/>
    <w:rsid w:val="00953704"/>
    <w:rsid w:val="0096278A"/>
    <w:rsid w:val="00964BE9"/>
    <w:rsid w:val="00965FAE"/>
    <w:rsid w:val="0096736B"/>
    <w:rsid w:val="00967A22"/>
    <w:rsid w:val="00971C2F"/>
    <w:rsid w:val="00974479"/>
    <w:rsid w:val="009746D5"/>
    <w:rsid w:val="009757F0"/>
    <w:rsid w:val="0097772A"/>
    <w:rsid w:val="009816D2"/>
    <w:rsid w:val="009840BA"/>
    <w:rsid w:val="00986678"/>
    <w:rsid w:val="00995AFF"/>
    <w:rsid w:val="00997A77"/>
    <w:rsid w:val="009A6B02"/>
    <w:rsid w:val="009B39AA"/>
    <w:rsid w:val="009B5F36"/>
    <w:rsid w:val="009B6245"/>
    <w:rsid w:val="009C0271"/>
    <w:rsid w:val="009C1A72"/>
    <w:rsid w:val="009C2DF3"/>
    <w:rsid w:val="009C48E5"/>
    <w:rsid w:val="009C5481"/>
    <w:rsid w:val="009C6331"/>
    <w:rsid w:val="009C660C"/>
    <w:rsid w:val="009C685B"/>
    <w:rsid w:val="009C7452"/>
    <w:rsid w:val="009C7865"/>
    <w:rsid w:val="009D242A"/>
    <w:rsid w:val="009D3DE7"/>
    <w:rsid w:val="009E0F2D"/>
    <w:rsid w:val="009E3935"/>
    <w:rsid w:val="009E66EC"/>
    <w:rsid w:val="009E73AD"/>
    <w:rsid w:val="009F1FFB"/>
    <w:rsid w:val="009F277E"/>
    <w:rsid w:val="009F6C0B"/>
    <w:rsid w:val="00A018DB"/>
    <w:rsid w:val="00A03A81"/>
    <w:rsid w:val="00A0568E"/>
    <w:rsid w:val="00A10877"/>
    <w:rsid w:val="00A113A4"/>
    <w:rsid w:val="00A14C64"/>
    <w:rsid w:val="00A164E6"/>
    <w:rsid w:val="00A16E6C"/>
    <w:rsid w:val="00A21482"/>
    <w:rsid w:val="00A21C47"/>
    <w:rsid w:val="00A249B3"/>
    <w:rsid w:val="00A268C8"/>
    <w:rsid w:val="00A2774C"/>
    <w:rsid w:val="00A31422"/>
    <w:rsid w:val="00A314B9"/>
    <w:rsid w:val="00A41715"/>
    <w:rsid w:val="00A42AEA"/>
    <w:rsid w:val="00A47FD9"/>
    <w:rsid w:val="00A5024F"/>
    <w:rsid w:val="00A50862"/>
    <w:rsid w:val="00A50DB7"/>
    <w:rsid w:val="00A5216C"/>
    <w:rsid w:val="00A52666"/>
    <w:rsid w:val="00A5502D"/>
    <w:rsid w:val="00A55EE9"/>
    <w:rsid w:val="00A6408F"/>
    <w:rsid w:val="00A6792E"/>
    <w:rsid w:val="00A70479"/>
    <w:rsid w:val="00A71BA5"/>
    <w:rsid w:val="00A73B95"/>
    <w:rsid w:val="00A7509E"/>
    <w:rsid w:val="00A758E1"/>
    <w:rsid w:val="00A84E49"/>
    <w:rsid w:val="00A87E27"/>
    <w:rsid w:val="00A92156"/>
    <w:rsid w:val="00A930DE"/>
    <w:rsid w:val="00A945C2"/>
    <w:rsid w:val="00A9494E"/>
    <w:rsid w:val="00A957D0"/>
    <w:rsid w:val="00AA02A9"/>
    <w:rsid w:val="00AA1932"/>
    <w:rsid w:val="00AA289B"/>
    <w:rsid w:val="00AA38C8"/>
    <w:rsid w:val="00AA417B"/>
    <w:rsid w:val="00AA4EC6"/>
    <w:rsid w:val="00AA6B28"/>
    <w:rsid w:val="00AB0008"/>
    <w:rsid w:val="00AB01C5"/>
    <w:rsid w:val="00AB0C2A"/>
    <w:rsid w:val="00AB4BBB"/>
    <w:rsid w:val="00AB6EC0"/>
    <w:rsid w:val="00AB7442"/>
    <w:rsid w:val="00AB7899"/>
    <w:rsid w:val="00AB799A"/>
    <w:rsid w:val="00AC0433"/>
    <w:rsid w:val="00AC0DEB"/>
    <w:rsid w:val="00AC48FC"/>
    <w:rsid w:val="00AC4BC9"/>
    <w:rsid w:val="00AD4AC4"/>
    <w:rsid w:val="00AD57FB"/>
    <w:rsid w:val="00AD797B"/>
    <w:rsid w:val="00AE0CCF"/>
    <w:rsid w:val="00AE22BB"/>
    <w:rsid w:val="00AE2F1A"/>
    <w:rsid w:val="00AE3202"/>
    <w:rsid w:val="00AE39F4"/>
    <w:rsid w:val="00AE460D"/>
    <w:rsid w:val="00AE54D6"/>
    <w:rsid w:val="00AE64DB"/>
    <w:rsid w:val="00AF042F"/>
    <w:rsid w:val="00AF7054"/>
    <w:rsid w:val="00AF743E"/>
    <w:rsid w:val="00AF7496"/>
    <w:rsid w:val="00B035E3"/>
    <w:rsid w:val="00B069E4"/>
    <w:rsid w:val="00B071BE"/>
    <w:rsid w:val="00B105DA"/>
    <w:rsid w:val="00B14BB7"/>
    <w:rsid w:val="00B14C0B"/>
    <w:rsid w:val="00B151BF"/>
    <w:rsid w:val="00B16F38"/>
    <w:rsid w:val="00B17739"/>
    <w:rsid w:val="00B251A7"/>
    <w:rsid w:val="00B27DCF"/>
    <w:rsid w:val="00B326EE"/>
    <w:rsid w:val="00B32FA9"/>
    <w:rsid w:val="00B34ED4"/>
    <w:rsid w:val="00B36D2A"/>
    <w:rsid w:val="00B42BDA"/>
    <w:rsid w:val="00B440BD"/>
    <w:rsid w:val="00B45D0B"/>
    <w:rsid w:val="00B46C39"/>
    <w:rsid w:val="00B47B5B"/>
    <w:rsid w:val="00B50A65"/>
    <w:rsid w:val="00B53CAA"/>
    <w:rsid w:val="00B546FC"/>
    <w:rsid w:val="00B6100A"/>
    <w:rsid w:val="00B61C0D"/>
    <w:rsid w:val="00B631DD"/>
    <w:rsid w:val="00B6413F"/>
    <w:rsid w:val="00B651AD"/>
    <w:rsid w:val="00B70701"/>
    <w:rsid w:val="00B775A5"/>
    <w:rsid w:val="00B83210"/>
    <w:rsid w:val="00B865BC"/>
    <w:rsid w:val="00B8753F"/>
    <w:rsid w:val="00B90EB8"/>
    <w:rsid w:val="00B9276C"/>
    <w:rsid w:val="00B93929"/>
    <w:rsid w:val="00B94FA0"/>
    <w:rsid w:val="00B966EF"/>
    <w:rsid w:val="00B97458"/>
    <w:rsid w:val="00BA21AA"/>
    <w:rsid w:val="00BA2808"/>
    <w:rsid w:val="00BA38A6"/>
    <w:rsid w:val="00BA3FF9"/>
    <w:rsid w:val="00BA5B2C"/>
    <w:rsid w:val="00BA672E"/>
    <w:rsid w:val="00BB1209"/>
    <w:rsid w:val="00BB5B07"/>
    <w:rsid w:val="00BB5FC0"/>
    <w:rsid w:val="00BC2850"/>
    <w:rsid w:val="00BC4ED1"/>
    <w:rsid w:val="00BD59F4"/>
    <w:rsid w:val="00BD7ED6"/>
    <w:rsid w:val="00BE098E"/>
    <w:rsid w:val="00BE0E99"/>
    <w:rsid w:val="00BE1FBC"/>
    <w:rsid w:val="00BE3C32"/>
    <w:rsid w:val="00BE4475"/>
    <w:rsid w:val="00BE59F6"/>
    <w:rsid w:val="00BF03D5"/>
    <w:rsid w:val="00BF03E0"/>
    <w:rsid w:val="00BF0479"/>
    <w:rsid w:val="00BF26E3"/>
    <w:rsid w:val="00BF27E8"/>
    <w:rsid w:val="00BF3871"/>
    <w:rsid w:val="00BF44B3"/>
    <w:rsid w:val="00BF4CA4"/>
    <w:rsid w:val="00BF672D"/>
    <w:rsid w:val="00BF76E6"/>
    <w:rsid w:val="00C0211B"/>
    <w:rsid w:val="00C05C1D"/>
    <w:rsid w:val="00C06785"/>
    <w:rsid w:val="00C1455D"/>
    <w:rsid w:val="00C23FB5"/>
    <w:rsid w:val="00C25731"/>
    <w:rsid w:val="00C271FA"/>
    <w:rsid w:val="00C273A8"/>
    <w:rsid w:val="00C31F94"/>
    <w:rsid w:val="00C32B15"/>
    <w:rsid w:val="00C353CD"/>
    <w:rsid w:val="00C35DA3"/>
    <w:rsid w:val="00C44F48"/>
    <w:rsid w:val="00C45E30"/>
    <w:rsid w:val="00C46D59"/>
    <w:rsid w:val="00C502A0"/>
    <w:rsid w:val="00C52C90"/>
    <w:rsid w:val="00C5430A"/>
    <w:rsid w:val="00C5461F"/>
    <w:rsid w:val="00C5496C"/>
    <w:rsid w:val="00C61DE3"/>
    <w:rsid w:val="00C61E5A"/>
    <w:rsid w:val="00C625A9"/>
    <w:rsid w:val="00C6449F"/>
    <w:rsid w:val="00C66B4D"/>
    <w:rsid w:val="00C70718"/>
    <w:rsid w:val="00C71862"/>
    <w:rsid w:val="00C71F91"/>
    <w:rsid w:val="00C74DEF"/>
    <w:rsid w:val="00C76033"/>
    <w:rsid w:val="00C814A6"/>
    <w:rsid w:val="00C81FA2"/>
    <w:rsid w:val="00C8282E"/>
    <w:rsid w:val="00C83942"/>
    <w:rsid w:val="00C85432"/>
    <w:rsid w:val="00C90777"/>
    <w:rsid w:val="00C9172F"/>
    <w:rsid w:val="00C922E3"/>
    <w:rsid w:val="00C94AC2"/>
    <w:rsid w:val="00CA5487"/>
    <w:rsid w:val="00CA692A"/>
    <w:rsid w:val="00CA6C96"/>
    <w:rsid w:val="00CA7102"/>
    <w:rsid w:val="00CB1DD7"/>
    <w:rsid w:val="00CB55F6"/>
    <w:rsid w:val="00CB78C6"/>
    <w:rsid w:val="00CC1DB6"/>
    <w:rsid w:val="00CC1FF2"/>
    <w:rsid w:val="00CC2548"/>
    <w:rsid w:val="00CC67F6"/>
    <w:rsid w:val="00CD209A"/>
    <w:rsid w:val="00CD4502"/>
    <w:rsid w:val="00CD4EAD"/>
    <w:rsid w:val="00CD6504"/>
    <w:rsid w:val="00CE2E82"/>
    <w:rsid w:val="00CE3B81"/>
    <w:rsid w:val="00CE5765"/>
    <w:rsid w:val="00CF1CAA"/>
    <w:rsid w:val="00CF1D77"/>
    <w:rsid w:val="00CF2409"/>
    <w:rsid w:val="00CF329E"/>
    <w:rsid w:val="00D03CCE"/>
    <w:rsid w:val="00D111CA"/>
    <w:rsid w:val="00D11CA8"/>
    <w:rsid w:val="00D12D5E"/>
    <w:rsid w:val="00D13849"/>
    <w:rsid w:val="00D220E0"/>
    <w:rsid w:val="00D2278D"/>
    <w:rsid w:val="00D22A92"/>
    <w:rsid w:val="00D231DA"/>
    <w:rsid w:val="00D23F1B"/>
    <w:rsid w:val="00D2521A"/>
    <w:rsid w:val="00D27E7B"/>
    <w:rsid w:val="00D30DB7"/>
    <w:rsid w:val="00D31A3C"/>
    <w:rsid w:val="00D3358F"/>
    <w:rsid w:val="00D35A7B"/>
    <w:rsid w:val="00D37B37"/>
    <w:rsid w:val="00D40B1A"/>
    <w:rsid w:val="00D461A5"/>
    <w:rsid w:val="00D46D20"/>
    <w:rsid w:val="00D4751E"/>
    <w:rsid w:val="00D55935"/>
    <w:rsid w:val="00D56EC8"/>
    <w:rsid w:val="00D578B8"/>
    <w:rsid w:val="00D6096D"/>
    <w:rsid w:val="00D624B4"/>
    <w:rsid w:val="00D66232"/>
    <w:rsid w:val="00D673B5"/>
    <w:rsid w:val="00D67BE8"/>
    <w:rsid w:val="00D72BEC"/>
    <w:rsid w:val="00D74E75"/>
    <w:rsid w:val="00D751FB"/>
    <w:rsid w:val="00D82791"/>
    <w:rsid w:val="00D877A7"/>
    <w:rsid w:val="00D916BF"/>
    <w:rsid w:val="00D92B40"/>
    <w:rsid w:val="00D930C9"/>
    <w:rsid w:val="00D93360"/>
    <w:rsid w:val="00D9400C"/>
    <w:rsid w:val="00D95647"/>
    <w:rsid w:val="00D966A0"/>
    <w:rsid w:val="00D9681D"/>
    <w:rsid w:val="00DA3056"/>
    <w:rsid w:val="00DA3631"/>
    <w:rsid w:val="00DA3AF6"/>
    <w:rsid w:val="00DA796C"/>
    <w:rsid w:val="00DA7AA9"/>
    <w:rsid w:val="00DB3350"/>
    <w:rsid w:val="00DB3DD8"/>
    <w:rsid w:val="00DB41A9"/>
    <w:rsid w:val="00DB4CD3"/>
    <w:rsid w:val="00DB7311"/>
    <w:rsid w:val="00DB79E4"/>
    <w:rsid w:val="00DC430B"/>
    <w:rsid w:val="00DC43FF"/>
    <w:rsid w:val="00DC4CC2"/>
    <w:rsid w:val="00DC627F"/>
    <w:rsid w:val="00DC6F01"/>
    <w:rsid w:val="00DD513E"/>
    <w:rsid w:val="00DD545D"/>
    <w:rsid w:val="00DD5F89"/>
    <w:rsid w:val="00DE06E4"/>
    <w:rsid w:val="00DE1C16"/>
    <w:rsid w:val="00DE5034"/>
    <w:rsid w:val="00DE5C3E"/>
    <w:rsid w:val="00DE7F36"/>
    <w:rsid w:val="00DF2D30"/>
    <w:rsid w:val="00DF36CC"/>
    <w:rsid w:val="00DF3A0C"/>
    <w:rsid w:val="00E073A8"/>
    <w:rsid w:val="00E11092"/>
    <w:rsid w:val="00E11BFF"/>
    <w:rsid w:val="00E1229D"/>
    <w:rsid w:val="00E133B8"/>
    <w:rsid w:val="00E146F2"/>
    <w:rsid w:val="00E154C9"/>
    <w:rsid w:val="00E22CB1"/>
    <w:rsid w:val="00E23173"/>
    <w:rsid w:val="00E245A3"/>
    <w:rsid w:val="00E256C4"/>
    <w:rsid w:val="00E27CFD"/>
    <w:rsid w:val="00E30543"/>
    <w:rsid w:val="00E3061B"/>
    <w:rsid w:val="00E31404"/>
    <w:rsid w:val="00E3686E"/>
    <w:rsid w:val="00E37203"/>
    <w:rsid w:val="00E40D5C"/>
    <w:rsid w:val="00E42212"/>
    <w:rsid w:val="00E43820"/>
    <w:rsid w:val="00E450CE"/>
    <w:rsid w:val="00E464F5"/>
    <w:rsid w:val="00E4769C"/>
    <w:rsid w:val="00E50387"/>
    <w:rsid w:val="00E512C3"/>
    <w:rsid w:val="00E527F1"/>
    <w:rsid w:val="00E5374E"/>
    <w:rsid w:val="00E54D31"/>
    <w:rsid w:val="00E6142E"/>
    <w:rsid w:val="00E62600"/>
    <w:rsid w:val="00E62E4E"/>
    <w:rsid w:val="00E65CBB"/>
    <w:rsid w:val="00E70364"/>
    <w:rsid w:val="00E7067C"/>
    <w:rsid w:val="00E70BC7"/>
    <w:rsid w:val="00E743E4"/>
    <w:rsid w:val="00E76E92"/>
    <w:rsid w:val="00E806E6"/>
    <w:rsid w:val="00E81B52"/>
    <w:rsid w:val="00E83B0F"/>
    <w:rsid w:val="00E83B69"/>
    <w:rsid w:val="00E85238"/>
    <w:rsid w:val="00E856C0"/>
    <w:rsid w:val="00E86DFC"/>
    <w:rsid w:val="00E87D78"/>
    <w:rsid w:val="00E911AF"/>
    <w:rsid w:val="00E9133C"/>
    <w:rsid w:val="00E92030"/>
    <w:rsid w:val="00E92BE0"/>
    <w:rsid w:val="00E94E2C"/>
    <w:rsid w:val="00E96024"/>
    <w:rsid w:val="00E96FE7"/>
    <w:rsid w:val="00E972B6"/>
    <w:rsid w:val="00E97D59"/>
    <w:rsid w:val="00EA05BC"/>
    <w:rsid w:val="00EA37E3"/>
    <w:rsid w:val="00EA3F1C"/>
    <w:rsid w:val="00EA6DAE"/>
    <w:rsid w:val="00EB0E1A"/>
    <w:rsid w:val="00EB2839"/>
    <w:rsid w:val="00EB2FFE"/>
    <w:rsid w:val="00EB72E0"/>
    <w:rsid w:val="00EB76FE"/>
    <w:rsid w:val="00EC1181"/>
    <w:rsid w:val="00EC2D0A"/>
    <w:rsid w:val="00ED380A"/>
    <w:rsid w:val="00ED5597"/>
    <w:rsid w:val="00EE1475"/>
    <w:rsid w:val="00EE31EC"/>
    <w:rsid w:val="00EE3D25"/>
    <w:rsid w:val="00EE5B2A"/>
    <w:rsid w:val="00EE6E70"/>
    <w:rsid w:val="00EF0A4C"/>
    <w:rsid w:val="00EF1B1F"/>
    <w:rsid w:val="00EF29DF"/>
    <w:rsid w:val="00EF400C"/>
    <w:rsid w:val="00EF5A13"/>
    <w:rsid w:val="00EF72D3"/>
    <w:rsid w:val="00F009B1"/>
    <w:rsid w:val="00F01765"/>
    <w:rsid w:val="00F01D1D"/>
    <w:rsid w:val="00F106E9"/>
    <w:rsid w:val="00F201FC"/>
    <w:rsid w:val="00F20231"/>
    <w:rsid w:val="00F20526"/>
    <w:rsid w:val="00F218AA"/>
    <w:rsid w:val="00F23380"/>
    <w:rsid w:val="00F25D65"/>
    <w:rsid w:val="00F260CA"/>
    <w:rsid w:val="00F2669D"/>
    <w:rsid w:val="00F26E97"/>
    <w:rsid w:val="00F27D27"/>
    <w:rsid w:val="00F3108F"/>
    <w:rsid w:val="00F32625"/>
    <w:rsid w:val="00F32A50"/>
    <w:rsid w:val="00F36D72"/>
    <w:rsid w:val="00F3756E"/>
    <w:rsid w:val="00F40BE0"/>
    <w:rsid w:val="00F41CFC"/>
    <w:rsid w:val="00F43E42"/>
    <w:rsid w:val="00F44308"/>
    <w:rsid w:val="00F45BC4"/>
    <w:rsid w:val="00F50573"/>
    <w:rsid w:val="00F51C28"/>
    <w:rsid w:val="00F51F2F"/>
    <w:rsid w:val="00F53066"/>
    <w:rsid w:val="00F53230"/>
    <w:rsid w:val="00F579A2"/>
    <w:rsid w:val="00F624C2"/>
    <w:rsid w:val="00F63D55"/>
    <w:rsid w:val="00F645FC"/>
    <w:rsid w:val="00F6480F"/>
    <w:rsid w:val="00F652D1"/>
    <w:rsid w:val="00F77A32"/>
    <w:rsid w:val="00F83CFF"/>
    <w:rsid w:val="00F87609"/>
    <w:rsid w:val="00F90F75"/>
    <w:rsid w:val="00F934EE"/>
    <w:rsid w:val="00F95126"/>
    <w:rsid w:val="00F9654D"/>
    <w:rsid w:val="00F9717C"/>
    <w:rsid w:val="00FA4167"/>
    <w:rsid w:val="00FA6329"/>
    <w:rsid w:val="00FA6574"/>
    <w:rsid w:val="00FB0984"/>
    <w:rsid w:val="00FB3097"/>
    <w:rsid w:val="00FC39B4"/>
    <w:rsid w:val="00FC4009"/>
    <w:rsid w:val="00FC432A"/>
    <w:rsid w:val="00FC4786"/>
    <w:rsid w:val="00FC5385"/>
    <w:rsid w:val="00FC53E6"/>
    <w:rsid w:val="00FC661F"/>
    <w:rsid w:val="00FC6937"/>
    <w:rsid w:val="00FC6BF2"/>
    <w:rsid w:val="00FD1847"/>
    <w:rsid w:val="00FD2277"/>
    <w:rsid w:val="00FD22C2"/>
    <w:rsid w:val="00FD43B0"/>
    <w:rsid w:val="00FD795C"/>
    <w:rsid w:val="00FD7D67"/>
    <w:rsid w:val="00FE2762"/>
    <w:rsid w:val="00FE4A0D"/>
    <w:rsid w:val="00FF1E6D"/>
    <w:rsid w:val="00FF322B"/>
    <w:rsid w:val="00FF383B"/>
    <w:rsid w:val="00FF4B64"/>
    <w:rsid w:val="00FF5090"/>
    <w:rsid w:val="00FF552A"/>
    <w:rsid w:val="00FF5925"/>
    <w:rsid w:val="00FF5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C8061C"/>
  <w15:chartTrackingRefBased/>
  <w15:docId w15:val="{7CF7B777-6EA4-4A2A-9394-9F8E407F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C16"/>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801C16"/>
    <w:pPr>
      <w:jc w:val="both"/>
    </w:pPr>
    <w:rPr>
      <w:rFonts w:ascii="Arial" w:hAnsi="Arial"/>
      <w:bCs/>
      <w:sz w:val="22"/>
      <w:szCs w:val="20"/>
    </w:rPr>
  </w:style>
  <w:style w:type="character" w:customStyle="1" w:styleId="BodyText3Char">
    <w:name w:val="Body Text 3 Char"/>
    <w:link w:val="BodyText3"/>
    <w:uiPriority w:val="99"/>
    <w:locked/>
    <w:rsid w:val="00801C16"/>
    <w:rPr>
      <w:rFonts w:ascii="Arial" w:hAnsi="Arial" w:cs="Times New Roman"/>
      <w:bCs/>
      <w:sz w:val="20"/>
      <w:szCs w:val="20"/>
    </w:rPr>
  </w:style>
  <w:style w:type="table" w:styleId="TableGrid">
    <w:name w:val="Table Grid"/>
    <w:basedOn w:val="TableNormal"/>
    <w:uiPriority w:val="99"/>
    <w:rsid w:val="00801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A2B95"/>
    <w:pPr>
      <w:tabs>
        <w:tab w:val="center" w:pos="4513"/>
        <w:tab w:val="right" w:pos="9026"/>
      </w:tabs>
    </w:pPr>
  </w:style>
  <w:style w:type="character" w:customStyle="1" w:styleId="HeaderChar">
    <w:name w:val="Header Char"/>
    <w:link w:val="Header"/>
    <w:uiPriority w:val="99"/>
    <w:locked/>
    <w:rsid w:val="008A2B95"/>
    <w:rPr>
      <w:rFonts w:ascii="Times New Roman" w:hAnsi="Times New Roman" w:cs="Times New Roman"/>
      <w:sz w:val="24"/>
      <w:szCs w:val="24"/>
    </w:rPr>
  </w:style>
  <w:style w:type="paragraph" w:styleId="Footer">
    <w:name w:val="footer"/>
    <w:basedOn w:val="Normal"/>
    <w:link w:val="FooterChar"/>
    <w:uiPriority w:val="99"/>
    <w:rsid w:val="008A2B95"/>
    <w:pPr>
      <w:tabs>
        <w:tab w:val="center" w:pos="4513"/>
        <w:tab w:val="right" w:pos="9026"/>
      </w:tabs>
    </w:pPr>
  </w:style>
  <w:style w:type="character" w:customStyle="1" w:styleId="FooterChar">
    <w:name w:val="Footer Char"/>
    <w:link w:val="Footer"/>
    <w:uiPriority w:val="99"/>
    <w:locked/>
    <w:rsid w:val="008A2B95"/>
    <w:rPr>
      <w:rFonts w:ascii="Times New Roman" w:hAnsi="Times New Roman" w:cs="Times New Roman"/>
      <w:sz w:val="24"/>
      <w:szCs w:val="24"/>
    </w:rPr>
  </w:style>
  <w:style w:type="paragraph" w:styleId="BalloonText">
    <w:name w:val="Balloon Text"/>
    <w:basedOn w:val="Normal"/>
    <w:link w:val="BalloonTextChar"/>
    <w:uiPriority w:val="99"/>
    <w:semiHidden/>
    <w:rsid w:val="008A2B95"/>
    <w:rPr>
      <w:rFonts w:ascii="Tahoma" w:hAnsi="Tahoma" w:cs="Tahoma"/>
      <w:sz w:val="16"/>
      <w:szCs w:val="16"/>
    </w:rPr>
  </w:style>
  <w:style w:type="character" w:customStyle="1" w:styleId="BalloonTextChar">
    <w:name w:val="Balloon Text Char"/>
    <w:link w:val="BalloonText"/>
    <w:uiPriority w:val="99"/>
    <w:semiHidden/>
    <w:locked/>
    <w:rsid w:val="008A2B95"/>
    <w:rPr>
      <w:rFonts w:ascii="Tahoma" w:hAnsi="Tahoma" w:cs="Tahoma"/>
      <w:sz w:val="16"/>
      <w:szCs w:val="16"/>
    </w:rPr>
  </w:style>
  <w:style w:type="paragraph" w:styleId="ListParagraph">
    <w:name w:val="List Paragraph"/>
    <w:basedOn w:val="Normal"/>
    <w:uiPriority w:val="34"/>
    <w:qFormat/>
    <w:rsid w:val="00AE2F1A"/>
    <w:pPr>
      <w:ind w:left="720"/>
    </w:pPr>
    <w:rPr>
      <w:rFonts w:ascii="Calibri" w:eastAsia="Calibri" w:hAnsi="Calibri" w:cs="Calibri"/>
      <w:sz w:val="22"/>
      <w:szCs w:val="22"/>
    </w:rPr>
  </w:style>
  <w:style w:type="character" w:styleId="Hyperlink">
    <w:name w:val="Hyperlink"/>
    <w:uiPriority w:val="99"/>
    <w:unhideWhenUsed/>
    <w:rsid w:val="008754A8"/>
    <w:rPr>
      <w:color w:val="0000FF"/>
      <w:u w:val="single"/>
    </w:rPr>
  </w:style>
  <w:style w:type="character" w:styleId="FollowedHyperlink">
    <w:name w:val="FollowedHyperlink"/>
    <w:uiPriority w:val="99"/>
    <w:semiHidden/>
    <w:unhideWhenUsed/>
    <w:rsid w:val="008754A8"/>
    <w:rPr>
      <w:color w:val="800080"/>
      <w:u w:val="single"/>
    </w:rPr>
  </w:style>
  <w:style w:type="paragraph" w:customStyle="1" w:styleId="BasicParagraph">
    <w:name w:val="[Basic Paragraph]"/>
    <w:basedOn w:val="Normal"/>
    <w:uiPriority w:val="99"/>
    <w:rsid w:val="00EF72D3"/>
    <w:pPr>
      <w:widowControl w:val="0"/>
      <w:autoSpaceDE w:val="0"/>
      <w:autoSpaceDN w:val="0"/>
      <w:adjustRightInd w:val="0"/>
      <w:spacing w:line="288" w:lineRule="auto"/>
    </w:pPr>
    <w:rPr>
      <w:rFonts w:ascii="Times-Roman" w:hAnsi="Times-Roman" w:cs="Times-Roman"/>
      <w:color w:val="000000"/>
    </w:rPr>
  </w:style>
  <w:style w:type="paragraph" w:styleId="NoSpacing">
    <w:name w:val="No Spacing"/>
    <w:uiPriority w:val="1"/>
    <w:qFormat/>
    <w:rsid w:val="00EF72D3"/>
    <w:rPr>
      <w:rFonts w:ascii="Times New Roman" w:eastAsia="Times New Roman" w:hAnsi="Times New Roman"/>
      <w:sz w:val="24"/>
      <w:szCs w:val="24"/>
      <w:lang w:eastAsia="en-US"/>
    </w:rPr>
  </w:style>
  <w:style w:type="paragraph" w:styleId="BodyText">
    <w:name w:val="Body Text"/>
    <w:basedOn w:val="Normal"/>
    <w:link w:val="BodyTextChar"/>
    <w:uiPriority w:val="99"/>
    <w:semiHidden/>
    <w:unhideWhenUsed/>
    <w:rsid w:val="007A62BC"/>
    <w:pPr>
      <w:spacing w:after="120"/>
    </w:pPr>
  </w:style>
  <w:style w:type="character" w:customStyle="1" w:styleId="BodyTextChar">
    <w:name w:val="Body Text Char"/>
    <w:link w:val="BodyText"/>
    <w:uiPriority w:val="99"/>
    <w:semiHidden/>
    <w:rsid w:val="007A62BC"/>
    <w:rPr>
      <w:rFonts w:ascii="Times New Roman" w:eastAsia="Times New Roman" w:hAnsi="Times New Roman"/>
      <w:sz w:val="24"/>
      <w:szCs w:val="24"/>
      <w:lang w:eastAsia="en-US"/>
    </w:rPr>
  </w:style>
  <w:style w:type="character" w:styleId="CommentReference">
    <w:name w:val="annotation reference"/>
    <w:uiPriority w:val="99"/>
    <w:semiHidden/>
    <w:unhideWhenUsed/>
    <w:rsid w:val="00EC1181"/>
    <w:rPr>
      <w:sz w:val="16"/>
      <w:szCs w:val="16"/>
    </w:rPr>
  </w:style>
  <w:style w:type="paragraph" w:styleId="CommentText">
    <w:name w:val="annotation text"/>
    <w:basedOn w:val="Normal"/>
    <w:link w:val="CommentTextChar"/>
    <w:uiPriority w:val="99"/>
    <w:semiHidden/>
    <w:unhideWhenUsed/>
    <w:rsid w:val="00EC1181"/>
    <w:rPr>
      <w:sz w:val="20"/>
      <w:szCs w:val="20"/>
    </w:rPr>
  </w:style>
  <w:style w:type="character" w:customStyle="1" w:styleId="CommentTextChar">
    <w:name w:val="Comment Text Char"/>
    <w:link w:val="CommentText"/>
    <w:uiPriority w:val="99"/>
    <w:semiHidden/>
    <w:rsid w:val="00EC1181"/>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EC1181"/>
    <w:rPr>
      <w:b/>
      <w:bCs/>
    </w:rPr>
  </w:style>
  <w:style w:type="character" w:customStyle="1" w:styleId="CommentSubjectChar">
    <w:name w:val="Comment Subject Char"/>
    <w:link w:val="CommentSubject"/>
    <w:uiPriority w:val="99"/>
    <w:semiHidden/>
    <w:rsid w:val="00EC1181"/>
    <w:rPr>
      <w:rFonts w:ascii="Times New Roman" w:eastAsia="Times New Roman" w:hAnsi="Times New Roman"/>
      <w:b/>
      <w:bCs/>
      <w:lang w:eastAsia="en-US"/>
    </w:rPr>
  </w:style>
  <w:style w:type="paragraph" w:styleId="FootnoteText">
    <w:name w:val="footnote text"/>
    <w:basedOn w:val="Normal"/>
    <w:link w:val="FootnoteTextChar"/>
    <w:uiPriority w:val="99"/>
    <w:semiHidden/>
    <w:unhideWhenUsed/>
    <w:rsid w:val="00091D15"/>
    <w:rPr>
      <w:sz w:val="20"/>
      <w:szCs w:val="20"/>
    </w:rPr>
  </w:style>
  <w:style w:type="character" w:customStyle="1" w:styleId="FootnoteTextChar">
    <w:name w:val="Footnote Text Char"/>
    <w:link w:val="FootnoteText"/>
    <w:uiPriority w:val="99"/>
    <w:semiHidden/>
    <w:rsid w:val="00091D15"/>
    <w:rPr>
      <w:rFonts w:ascii="Times New Roman" w:eastAsia="Times New Roman" w:hAnsi="Times New Roman"/>
      <w:lang w:eastAsia="en-US"/>
    </w:rPr>
  </w:style>
  <w:style w:type="character" w:styleId="FootnoteReference">
    <w:name w:val="footnote reference"/>
    <w:uiPriority w:val="99"/>
    <w:semiHidden/>
    <w:unhideWhenUsed/>
    <w:rsid w:val="00091D15"/>
    <w:rPr>
      <w:vertAlign w:val="superscript"/>
    </w:rPr>
  </w:style>
  <w:style w:type="paragraph" w:styleId="Revision">
    <w:name w:val="Revision"/>
    <w:hidden/>
    <w:uiPriority w:val="99"/>
    <w:semiHidden/>
    <w:rsid w:val="006437B4"/>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81427">
      <w:bodyDiv w:val="1"/>
      <w:marLeft w:val="0"/>
      <w:marRight w:val="0"/>
      <w:marTop w:val="0"/>
      <w:marBottom w:val="0"/>
      <w:divBdr>
        <w:top w:val="none" w:sz="0" w:space="0" w:color="auto"/>
        <w:left w:val="none" w:sz="0" w:space="0" w:color="auto"/>
        <w:bottom w:val="none" w:sz="0" w:space="0" w:color="auto"/>
        <w:right w:val="none" w:sz="0" w:space="0" w:color="auto"/>
      </w:divBdr>
    </w:div>
    <w:div w:id="313070728">
      <w:bodyDiv w:val="1"/>
      <w:marLeft w:val="0"/>
      <w:marRight w:val="0"/>
      <w:marTop w:val="0"/>
      <w:marBottom w:val="0"/>
      <w:divBdr>
        <w:top w:val="none" w:sz="0" w:space="0" w:color="auto"/>
        <w:left w:val="none" w:sz="0" w:space="0" w:color="auto"/>
        <w:bottom w:val="none" w:sz="0" w:space="0" w:color="auto"/>
        <w:right w:val="none" w:sz="0" w:space="0" w:color="auto"/>
      </w:divBdr>
    </w:div>
    <w:div w:id="364448598">
      <w:bodyDiv w:val="1"/>
      <w:marLeft w:val="0"/>
      <w:marRight w:val="0"/>
      <w:marTop w:val="0"/>
      <w:marBottom w:val="0"/>
      <w:divBdr>
        <w:top w:val="none" w:sz="0" w:space="0" w:color="auto"/>
        <w:left w:val="none" w:sz="0" w:space="0" w:color="auto"/>
        <w:bottom w:val="none" w:sz="0" w:space="0" w:color="auto"/>
        <w:right w:val="none" w:sz="0" w:space="0" w:color="auto"/>
      </w:divBdr>
    </w:div>
    <w:div w:id="413280558">
      <w:bodyDiv w:val="1"/>
      <w:marLeft w:val="0"/>
      <w:marRight w:val="0"/>
      <w:marTop w:val="0"/>
      <w:marBottom w:val="0"/>
      <w:divBdr>
        <w:top w:val="none" w:sz="0" w:space="0" w:color="auto"/>
        <w:left w:val="none" w:sz="0" w:space="0" w:color="auto"/>
        <w:bottom w:val="none" w:sz="0" w:space="0" w:color="auto"/>
        <w:right w:val="none" w:sz="0" w:space="0" w:color="auto"/>
      </w:divBdr>
    </w:div>
    <w:div w:id="429006944">
      <w:bodyDiv w:val="1"/>
      <w:marLeft w:val="0"/>
      <w:marRight w:val="0"/>
      <w:marTop w:val="0"/>
      <w:marBottom w:val="0"/>
      <w:divBdr>
        <w:top w:val="none" w:sz="0" w:space="0" w:color="auto"/>
        <w:left w:val="none" w:sz="0" w:space="0" w:color="auto"/>
        <w:bottom w:val="none" w:sz="0" w:space="0" w:color="auto"/>
        <w:right w:val="none" w:sz="0" w:space="0" w:color="auto"/>
      </w:divBdr>
    </w:div>
    <w:div w:id="470899623">
      <w:bodyDiv w:val="1"/>
      <w:marLeft w:val="0"/>
      <w:marRight w:val="0"/>
      <w:marTop w:val="0"/>
      <w:marBottom w:val="0"/>
      <w:divBdr>
        <w:top w:val="none" w:sz="0" w:space="0" w:color="auto"/>
        <w:left w:val="none" w:sz="0" w:space="0" w:color="auto"/>
        <w:bottom w:val="none" w:sz="0" w:space="0" w:color="auto"/>
        <w:right w:val="none" w:sz="0" w:space="0" w:color="auto"/>
      </w:divBdr>
    </w:div>
    <w:div w:id="509375813">
      <w:bodyDiv w:val="1"/>
      <w:marLeft w:val="0"/>
      <w:marRight w:val="0"/>
      <w:marTop w:val="0"/>
      <w:marBottom w:val="0"/>
      <w:divBdr>
        <w:top w:val="none" w:sz="0" w:space="0" w:color="auto"/>
        <w:left w:val="none" w:sz="0" w:space="0" w:color="auto"/>
        <w:bottom w:val="none" w:sz="0" w:space="0" w:color="auto"/>
        <w:right w:val="none" w:sz="0" w:space="0" w:color="auto"/>
      </w:divBdr>
    </w:div>
    <w:div w:id="510871439">
      <w:bodyDiv w:val="1"/>
      <w:marLeft w:val="0"/>
      <w:marRight w:val="0"/>
      <w:marTop w:val="0"/>
      <w:marBottom w:val="0"/>
      <w:divBdr>
        <w:top w:val="none" w:sz="0" w:space="0" w:color="auto"/>
        <w:left w:val="none" w:sz="0" w:space="0" w:color="auto"/>
        <w:bottom w:val="none" w:sz="0" w:space="0" w:color="auto"/>
        <w:right w:val="none" w:sz="0" w:space="0" w:color="auto"/>
      </w:divBdr>
    </w:div>
    <w:div w:id="517503490">
      <w:bodyDiv w:val="1"/>
      <w:marLeft w:val="0"/>
      <w:marRight w:val="0"/>
      <w:marTop w:val="0"/>
      <w:marBottom w:val="0"/>
      <w:divBdr>
        <w:top w:val="none" w:sz="0" w:space="0" w:color="auto"/>
        <w:left w:val="none" w:sz="0" w:space="0" w:color="auto"/>
        <w:bottom w:val="none" w:sz="0" w:space="0" w:color="auto"/>
        <w:right w:val="none" w:sz="0" w:space="0" w:color="auto"/>
      </w:divBdr>
    </w:div>
    <w:div w:id="808281609">
      <w:bodyDiv w:val="1"/>
      <w:marLeft w:val="0"/>
      <w:marRight w:val="0"/>
      <w:marTop w:val="0"/>
      <w:marBottom w:val="0"/>
      <w:divBdr>
        <w:top w:val="none" w:sz="0" w:space="0" w:color="auto"/>
        <w:left w:val="none" w:sz="0" w:space="0" w:color="auto"/>
        <w:bottom w:val="none" w:sz="0" w:space="0" w:color="auto"/>
        <w:right w:val="none" w:sz="0" w:space="0" w:color="auto"/>
      </w:divBdr>
    </w:div>
    <w:div w:id="853155273">
      <w:bodyDiv w:val="1"/>
      <w:marLeft w:val="0"/>
      <w:marRight w:val="0"/>
      <w:marTop w:val="0"/>
      <w:marBottom w:val="0"/>
      <w:divBdr>
        <w:top w:val="none" w:sz="0" w:space="0" w:color="auto"/>
        <w:left w:val="none" w:sz="0" w:space="0" w:color="auto"/>
        <w:bottom w:val="none" w:sz="0" w:space="0" w:color="auto"/>
        <w:right w:val="none" w:sz="0" w:space="0" w:color="auto"/>
      </w:divBdr>
    </w:div>
    <w:div w:id="951473727">
      <w:bodyDiv w:val="1"/>
      <w:marLeft w:val="0"/>
      <w:marRight w:val="0"/>
      <w:marTop w:val="0"/>
      <w:marBottom w:val="0"/>
      <w:divBdr>
        <w:top w:val="none" w:sz="0" w:space="0" w:color="auto"/>
        <w:left w:val="none" w:sz="0" w:space="0" w:color="auto"/>
        <w:bottom w:val="none" w:sz="0" w:space="0" w:color="auto"/>
        <w:right w:val="none" w:sz="0" w:space="0" w:color="auto"/>
      </w:divBdr>
    </w:div>
    <w:div w:id="1078788916">
      <w:bodyDiv w:val="1"/>
      <w:marLeft w:val="0"/>
      <w:marRight w:val="0"/>
      <w:marTop w:val="0"/>
      <w:marBottom w:val="0"/>
      <w:divBdr>
        <w:top w:val="none" w:sz="0" w:space="0" w:color="auto"/>
        <w:left w:val="none" w:sz="0" w:space="0" w:color="auto"/>
        <w:bottom w:val="none" w:sz="0" w:space="0" w:color="auto"/>
        <w:right w:val="none" w:sz="0" w:space="0" w:color="auto"/>
      </w:divBdr>
    </w:div>
    <w:div w:id="1113860245">
      <w:bodyDiv w:val="1"/>
      <w:marLeft w:val="0"/>
      <w:marRight w:val="0"/>
      <w:marTop w:val="0"/>
      <w:marBottom w:val="0"/>
      <w:divBdr>
        <w:top w:val="none" w:sz="0" w:space="0" w:color="auto"/>
        <w:left w:val="none" w:sz="0" w:space="0" w:color="auto"/>
        <w:bottom w:val="none" w:sz="0" w:space="0" w:color="auto"/>
        <w:right w:val="none" w:sz="0" w:space="0" w:color="auto"/>
      </w:divBdr>
    </w:div>
    <w:div w:id="1261524071">
      <w:bodyDiv w:val="1"/>
      <w:marLeft w:val="0"/>
      <w:marRight w:val="0"/>
      <w:marTop w:val="0"/>
      <w:marBottom w:val="0"/>
      <w:divBdr>
        <w:top w:val="none" w:sz="0" w:space="0" w:color="auto"/>
        <w:left w:val="none" w:sz="0" w:space="0" w:color="auto"/>
        <w:bottom w:val="none" w:sz="0" w:space="0" w:color="auto"/>
        <w:right w:val="none" w:sz="0" w:space="0" w:color="auto"/>
      </w:divBdr>
    </w:div>
    <w:div w:id="1435439991">
      <w:bodyDiv w:val="1"/>
      <w:marLeft w:val="0"/>
      <w:marRight w:val="0"/>
      <w:marTop w:val="0"/>
      <w:marBottom w:val="0"/>
      <w:divBdr>
        <w:top w:val="none" w:sz="0" w:space="0" w:color="auto"/>
        <w:left w:val="none" w:sz="0" w:space="0" w:color="auto"/>
        <w:bottom w:val="none" w:sz="0" w:space="0" w:color="auto"/>
        <w:right w:val="none" w:sz="0" w:space="0" w:color="auto"/>
      </w:divBdr>
    </w:div>
    <w:div w:id="1451316371">
      <w:bodyDiv w:val="1"/>
      <w:marLeft w:val="0"/>
      <w:marRight w:val="0"/>
      <w:marTop w:val="0"/>
      <w:marBottom w:val="0"/>
      <w:divBdr>
        <w:top w:val="none" w:sz="0" w:space="0" w:color="auto"/>
        <w:left w:val="none" w:sz="0" w:space="0" w:color="auto"/>
        <w:bottom w:val="none" w:sz="0" w:space="0" w:color="auto"/>
        <w:right w:val="none" w:sz="0" w:space="0" w:color="auto"/>
      </w:divBdr>
    </w:div>
    <w:div w:id="1474180749">
      <w:bodyDiv w:val="1"/>
      <w:marLeft w:val="0"/>
      <w:marRight w:val="0"/>
      <w:marTop w:val="0"/>
      <w:marBottom w:val="0"/>
      <w:divBdr>
        <w:top w:val="none" w:sz="0" w:space="0" w:color="auto"/>
        <w:left w:val="none" w:sz="0" w:space="0" w:color="auto"/>
        <w:bottom w:val="none" w:sz="0" w:space="0" w:color="auto"/>
        <w:right w:val="none" w:sz="0" w:space="0" w:color="auto"/>
      </w:divBdr>
    </w:div>
    <w:div w:id="1484349708">
      <w:bodyDiv w:val="1"/>
      <w:marLeft w:val="0"/>
      <w:marRight w:val="0"/>
      <w:marTop w:val="0"/>
      <w:marBottom w:val="0"/>
      <w:divBdr>
        <w:top w:val="none" w:sz="0" w:space="0" w:color="auto"/>
        <w:left w:val="none" w:sz="0" w:space="0" w:color="auto"/>
        <w:bottom w:val="none" w:sz="0" w:space="0" w:color="auto"/>
        <w:right w:val="none" w:sz="0" w:space="0" w:color="auto"/>
      </w:divBdr>
    </w:div>
    <w:div w:id="1630208888">
      <w:bodyDiv w:val="1"/>
      <w:marLeft w:val="0"/>
      <w:marRight w:val="0"/>
      <w:marTop w:val="0"/>
      <w:marBottom w:val="0"/>
      <w:divBdr>
        <w:top w:val="none" w:sz="0" w:space="0" w:color="auto"/>
        <w:left w:val="none" w:sz="0" w:space="0" w:color="auto"/>
        <w:bottom w:val="none" w:sz="0" w:space="0" w:color="auto"/>
        <w:right w:val="none" w:sz="0" w:space="0" w:color="auto"/>
      </w:divBdr>
    </w:div>
    <w:div w:id="1875073436">
      <w:bodyDiv w:val="1"/>
      <w:marLeft w:val="0"/>
      <w:marRight w:val="0"/>
      <w:marTop w:val="0"/>
      <w:marBottom w:val="0"/>
      <w:divBdr>
        <w:top w:val="none" w:sz="0" w:space="0" w:color="auto"/>
        <w:left w:val="none" w:sz="0" w:space="0" w:color="auto"/>
        <w:bottom w:val="none" w:sz="0" w:space="0" w:color="auto"/>
        <w:right w:val="none" w:sz="0" w:space="0" w:color="auto"/>
      </w:divBdr>
    </w:div>
    <w:div w:id="1904482488">
      <w:bodyDiv w:val="1"/>
      <w:marLeft w:val="0"/>
      <w:marRight w:val="0"/>
      <w:marTop w:val="0"/>
      <w:marBottom w:val="0"/>
      <w:divBdr>
        <w:top w:val="none" w:sz="0" w:space="0" w:color="auto"/>
        <w:left w:val="none" w:sz="0" w:space="0" w:color="auto"/>
        <w:bottom w:val="none" w:sz="0" w:space="0" w:color="auto"/>
        <w:right w:val="none" w:sz="0" w:space="0" w:color="auto"/>
      </w:divBdr>
    </w:div>
    <w:div w:id="2094083199">
      <w:bodyDiv w:val="1"/>
      <w:marLeft w:val="0"/>
      <w:marRight w:val="0"/>
      <w:marTop w:val="0"/>
      <w:marBottom w:val="0"/>
      <w:divBdr>
        <w:top w:val="none" w:sz="0" w:space="0" w:color="auto"/>
        <w:left w:val="none" w:sz="0" w:space="0" w:color="auto"/>
        <w:bottom w:val="none" w:sz="0" w:space="0" w:color="auto"/>
        <w:right w:val="none" w:sz="0" w:space="0" w:color="auto"/>
      </w:divBdr>
    </w:div>
    <w:div w:id="2132701942">
      <w:marLeft w:val="0"/>
      <w:marRight w:val="0"/>
      <w:marTop w:val="0"/>
      <w:marBottom w:val="0"/>
      <w:divBdr>
        <w:top w:val="none" w:sz="0" w:space="0" w:color="auto"/>
        <w:left w:val="none" w:sz="0" w:space="0" w:color="auto"/>
        <w:bottom w:val="none" w:sz="0" w:space="0" w:color="auto"/>
        <w:right w:val="none" w:sz="0" w:space="0" w:color="auto"/>
      </w:divBdr>
    </w:div>
    <w:div w:id="214357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di.nhs.uk/our-services/camden-minding-gap-meet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ice.org.uk/guidance/ng43"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6.jpeg"/><Relationship Id="rId3" Type="http://schemas.openxmlformats.org/officeDocument/2006/relationships/image" Target="media/image4.jpeg"/><Relationship Id="rId7" Type="http://schemas.openxmlformats.org/officeDocument/2006/relationships/image" Target="media/image5.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hyperlink" Target="https://www.whittington.nhs.uk/" TargetMode="External"/><Relationship Id="rId5" Type="http://schemas.openxmlformats.org/officeDocument/2006/relationships/hyperlink" Target="https://www.whittington.nhs.uk/" TargetMode="External"/><Relationship Id="rId4" Type="http://schemas.openxmlformats.org/officeDocument/2006/relationships/hyperlink" Target="https://www.whittington.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C80985FC49A9418AB2BB66DFD32E0C" ma:contentTypeVersion="13" ma:contentTypeDescription="Create a new document." ma:contentTypeScope="" ma:versionID="b6740ef89a37f46d40aea3ff990177e5">
  <xsd:schema xmlns:xsd="http://www.w3.org/2001/XMLSchema" xmlns:xs="http://www.w3.org/2001/XMLSchema" xmlns:p="http://schemas.microsoft.com/office/2006/metadata/properties" xmlns:ns3="8c741c87-a0b8-4c6e-b907-805fd2ebf6b9" xmlns:ns4="003e94be-f717-46dc-898a-63b0fcdbdbc9" targetNamespace="http://schemas.microsoft.com/office/2006/metadata/properties" ma:root="true" ma:fieldsID="b485550610d18b4c569ef1b8b5ae4ec0" ns3:_="" ns4:_="">
    <xsd:import namespace="8c741c87-a0b8-4c6e-b907-805fd2ebf6b9"/>
    <xsd:import namespace="003e94be-f717-46dc-898a-63b0fcdbdb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41c87-a0b8-4c6e-b907-805fd2ebf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3e94be-f717-46dc-898a-63b0fcdbdb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FE9D5-44DE-40E4-BD8C-E7EAFAFF4A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2D82FF-50AC-4536-9617-9BF2E1FEFACC}">
  <ds:schemaRefs>
    <ds:schemaRef ds:uri="http://schemas.microsoft.com/sharepoint/v3/contenttype/forms"/>
  </ds:schemaRefs>
</ds:datastoreItem>
</file>

<file path=customXml/itemProps3.xml><?xml version="1.0" encoding="utf-8"?>
<ds:datastoreItem xmlns:ds="http://schemas.openxmlformats.org/officeDocument/2006/customXml" ds:itemID="{EBCF0763-DF41-4A7D-81A1-E2932B494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41c87-a0b8-4c6e-b907-805fd2ebf6b9"/>
    <ds:schemaRef ds:uri="003e94be-f717-46dc-898a-63b0fcdbd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2CB52F-7488-4467-84B5-69407ED96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2024</Words>
  <Characters>11541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Camden &amp; Islington Foundation Trust</Company>
  <LinksUpToDate>false</LinksUpToDate>
  <CharactersWithSpaces>13538</CharactersWithSpaces>
  <SharedDoc>false</SharedDoc>
  <HLinks>
    <vt:vector size="30" baseType="variant">
      <vt:variant>
        <vt:i4>393219</vt:i4>
      </vt:variant>
      <vt:variant>
        <vt:i4>0</vt:i4>
      </vt:variant>
      <vt:variant>
        <vt:i4>0</vt:i4>
      </vt:variant>
      <vt:variant>
        <vt:i4>5</vt:i4>
      </vt:variant>
      <vt:variant>
        <vt:lpwstr>https://www.candi.nhs.uk/our-services/camden-minding-gap-meeting</vt:lpwstr>
      </vt:variant>
      <vt:variant>
        <vt:lpwstr/>
      </vt:variant>
      <vt:variant>
        <vt:i4>5636112</vt:i4>
      </vt:variant>
      <vt:variant>
        <vt:i4>0</vt:i4>
      </vt:variant>
      <vt:variant>
        <vt:i4>0</vt:i4>
      </vt:variant>
      <vt:variant>
        <vt:i4>5</vt:i4>
      </vt:variant>
      <vt:variant>
        <vt:lpwstr>https://www.nice.org.uk/guidance/ng43</vt:lpwstr>
      </vt:variant>
      <vt:variant>
        <vt:lpwstr/>
      </vt:variant>
      <vt:variant>
        <vt:i4>3538998</vt:i4>
      </vt:variant>
      <vt:variant>
        <vt:i4>5</vt:i4>
      </vt:variant>
      <vt:variant>
        <vt:i4>0</vt:i4>
      </vt:variant>
      <vt:variant>
        <vt:i4>5</vt:i4>
      </vt:variant>
      <vt:variant>
        <vt:lpwstr>https://www.whittington.nhs.uk/</vt:lpwstr>
      </vt:variant>
      <vt:variant>
        <vt:lpwstr/>
      </vt:variant>
      <vt:variant>
        <vt:i4>3538998</vt:i4>
      </vt:variant>
      <vt:variant>
        <vt:i4>3</vt:i4>
      </vt:variant>
      <vt:variant>
        <vt:i4>0</vt:i4>
      </vt:variant>
      <vt:variant>
        <vt:i4>5</vt:i4>
      </vt:variant>
      <vt:variant>
        <vt:lpwstr>https://www.whittington.nhs.uk/</vt:lpwstr>
      </vt:variant>
      <vt:variant>
        <vt:lpwstr/>
      </vt:variant>
      <vt:variant>
        <vt:i4>3538998</vt:i4>
      </vt:variant>
      <vt:variant>
        <vt:i4>0</vt:i4>
      </vt:variant>
      <vt:variant>
        <vt:i4>0</vt:i4>
      </vt:variant>
      <vt:variant>
        <vt:i4>5</vt:i4>
      </vt:variant>
      <vt:variant>
        <vt:lpwstr>https://www.whittington.nhs.uk/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Stubbs, Emma</dc:creator>
  <cp:keywords/>
  <cp:lastModifiedBy>Sandy Benson</cp:lastModifiedBy>
  <cp:revision>2</cp:revision>
  <cp:lastPrinted>2020-07-31T15:14:00Z</cp:lastPrinted>
  <dcterms:created xsi:type="dcterms:W3CDTF">2025-10-20T09:51:00Z</dcterms:created>
  <dcterms:modified xsi:type="dcterms:W3CDTF">2025-10-20T09:51:00Z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0x01010063C80985FC49A9418AB2BB66DFD32E0C</vt:lpwstr>
  </property>
</Properties>
</file>